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right"/>
      </w:pPr>
    </w:p>
    <w:p>
      <w:pPr>
        <w:pStyle w:val="66"/>
        <w:spacing w:line="360" w:lineRule="auto"/>
        <w:jc w:val="center"/>
        <w:rPr>
          <w:rFonts w:hint="default" w:ascii="Arial" w:hAnsi="Arial" w:cs="Arial"/>
          <w:sz w:val="24"/>
          <w:szCs w:val="24"/>
        </w:rPr>
      </w:pPr>
      <w:r>
        <w:rPr>
          <w:rFonts w:hint="default" w:ascii="Arial" w:hAnsi="Arial" w:cs="Arial"/>
          <w:sz w:val="24"/>
          <w:szCs w:val="24"/>
        </w:rPr>
        <w:t>REGULAMIN MUZEUM IM. WOJCIECHA KĘTRZYŃSKIEGO W KĘTRZYNIE</w:t>
      </w:r>
    </w:p>
    <w:p>
      <w:pPr>
        <w:pStyle w:val="66"/>
        <w:spacing w:line="360" w:lineRule="auto"/>
        <w:jc w:val="center"/>
        <w:rPr>
          <w:rFonts w:hint="default" w:ascii="Arial" w:hAnsi="Arial" w:cs="Arial"/>
          <w:sz w:val="24"/>
          <w:szCs w:val="24"/>
          <w:lang w:val="pl-PL"/>
        </w:rPr>
      </w:pPr>
      <w:r>
        <w:rPr>
          <w:rFonts w:hint="default" w:ascii="Arial" w:hAnsi="Arial" w:cs="Arial"/>
          <w:sz w:val="24"/>
          <w:szCs w:val="24"/>
        </w:rPr>
        <w:t>DLA UCZESTNIKÓW</w:t>
      </w:r>
      <w:r>
        <w:rPr>
          <w:rFonts w:hint="default" w:ascii="Arial" w:hAnsi="Arial" w:cs="Arial"/>
          <w:sz w:val="24"/>
          <w:szCs w:val="24"/>
          <w:lang w:val="pl-PL"/>
        </w:rPr>
        <w:t xml:space="preserve"> (WYSTAWCÓW)</w:t>
      </w:r>
    </w:p>
    <w:p>
      <w:pPr>
        <w:pStyle w:val="66"/>
        <w:spacing w:line="360" w:lineRule="auto"/>
        <w:jc w:val="center"/>
        <w:rPr>
          <w:rFonts w:hint="default" w:ascii="Arial" w:hAnsi="Arial" w:cs="Arial"/>
          <w:sz w:val="24"/>
          <w:szCs w:val="24"/>
        </w:rPr>
      </w:pPr>
      <w:r>
        <w:rPr>
          <w:rFonts w:hint="default" w:ascii="Arial" w:hAnsi="Arial" w:cs="Arial"/>
          <w:b/>
          <w:bCs/>
          <w:sz w:val="24"/>
          <w:szCs w:val="24"/>
        </w:rPr>
        <w:t xml:space="preserve"> X</w:t>
      </w:r>
      <w:r>
        <w:rPr>
          <w:rFonts w:hint="default" w:ascii="Arial" w:hAnsi="Arial" w:cs="Arial"/>
          <w:b/>
          <w:bCs/>
          <w:sz w:val="24"/>
          <w:szCs w:val="24"/>
          <w:lang w:val="pl-PL"/>
        </w:rPr>
        <w:t>IX</w:t>
      </w:r>
      <w:r>
        <w:rPr>
          <w:rFonts w:hint="default" w:ascii="Arial" w:hAnsi="Arial" w:cs="Arial"/>
          <w:b/>
          <w:bCs/>
          <w:sz w:val="24"/>
          <w:szCs w:val="24"/>
        </w:rPr>
        <w:t xml:space="preserve"> JARMARKU ŚREDNIOWIECZNEGO NA ŚW. JAKUBA</w:t>
      </w:r>
    </w:p>
    <w:p>
      <w:pPr>
        <w:pStyle w:val="66"/>
        <w:spacing w:line="360" w:lineRule="auto"/>
        <w:jc w:val="center"/>
        <w:rPr>
          <w:rFonts w:hint="default" w:ascii="Arial" w:hAnsi="Arial" w:cs="Arial"/>
          <w:sz w:val="24"/>
          <w:szCs w:val="24"/>
          <w:lang w:val="pl-PL"/>
        </w:rPr>
      </w:pPr>
      <w:r>
        <w:rPr>
          <w:rFonts w:hint="default" w:ascii="Arial" w:hAnsi="Arial" w:cs="Arial"/>
          <w:b/>
          <w:bCs/>
          <w:sz w:val="24"/>
          <w:szCs w:val="24"/>
        </w:rPr>
        <w:t>Kętrzyn 2</w:t>
      </w:r>
      <w:r>
        <w:rPr>
          <w:rFonts w:hint="default" w:ascii="Arial" w:hAnsi="Arial" w:cs="Arial"/>
          <w:b/>
          <w:bCs/>
          <w:sz w:val="24"/>
          <w:szCs w:val="24"/>
          <w:lang w:val="pl-PL"/>
        </w:rPr>
        <w:t>7</w:t>
      </w:r>
      <w:r>
        <w:rPr>
          <w:rFonts w:hint="default" w:ascii="Arial" w:hAnsi="Arial" w:cs="Arial"/>
          <w:b/>
          <w:bCs/>
          <w:sz w:val="24"/>
          <w:szCs w:val="24"/>
        </w:rPr>
        <w:t>-2</w:t>
      </w:r>
      <w:r>
        <w:rPr>
          <w:rFonts w:hint="default" w:ascii="Arial" w:hAnsi="Arial" w:cs="Arial"/>
          <w:b/>
          <w:bCs/>
          <w:sz w:val="24"/>
          <w:szCs w:val="24"/>
          <w:lang w:val="pl-PL"/>
        </w:rPr>
        <w:t>8</w:t>
      </w:r>
      <w:r>
        <w:rPr>
          <w:rFonts w:hint="default" w:ascii="Arial" w:hAnsi="Arial" w:cs="Arial"/>
          <w:b/>
          <w:bCs/>
          <w:sz w:val="24"/>
          <w:szCs w:val="24"/>
        </w:rPr>
        <w:t xml:space="preserve"> lipca 202</w:t>
      </w:r>
      <w:r>
        <w:rPr>
          <w:rFonts w:hint="default" w:ascii="Arial" w:hAnsi="Arial" w:cs="Arial"/>
          <w:b/>
          <w:bCs/>
          <w:sz w:val="24"/>
          <w:szCs w:val="24"/>
          <w:lang w:val="pl-PL"/>
        </w:rPr>
        <w:t>4</w:t>
      </w:r>
    </w:p>
    <w:p>
      <w:pPr>
        <w:pStyle w:val="66"/>
        <w:spacing w:line="360" w:lineRule="auto"/>
        <w:jc w:val="both"/>
        <w:rPr>
          <w:rFonts w:hint="default" w:ascii="Arial" w:hAnsi="Arial" w:cs="Arial"/>
          <w:b/>
          <w:bCs/>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POSTANOWIENIA OGÓLNE</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1.1.Przepisy niniejszego Regulaminu  obowiązują Uczestników</w:t>
      </w:r>
      <w:r>
        <w:rPr>
          <w:rFonts w:hint="default" w:ascii="Arial" w:hAnsi="Arial" w:cs="Arial"/>
          <w:sz w:val="24"/>
          <w:szCs w:val="24"/>
          <w:lang w:val="pl-PL"/>
        </w:rPr>
        <w:t xml:space="preserve"> (wystawców)</w:t>
      </w:r>
      <w:r>
        <w:rPr>
          <w:rFonts w:hint="default" w:ascii="Arial" w:hAnsi="Arial" w:cs="Arial"/>
          <w:sz w:val="24"/>
          <w:szCs w:val="24"/>
        </w:rPr>
        <w:t xml:space="preserve"> Jarmarku Średniowiecznego na św. Jakuba (zwanych dalej: Jarmark  i Uczestnik), organizowanego przez Muzeum im. Wojciecha Kętrzyńskiego w Kętrzynie (dalej: Muzeum), którzy zawarli Umowę Uczestnictwa w Jarmarku związaną bezpośrednio z wykonywaną przez nich działalnością gospodarczą lub zawodową.  Niniejsze przepisy zwane  są dalej Regulaminem.</w:t>
      </w:r>
    </w:p>
    <w:p>
      <w:pPr>
        <w:pStyle w:val="66"/>
        <w:spacing w:line="360" w:lineRule="auto"/>
        <w:jc w:val="both"/>
        <w:rPr>
          <w:rFonts w:hint="default" w:ascii="Arial" w:hAnsi="Arial" w:cs="Arial"/>
          <w:sz w:val="24"/>
          <w:szCs w:val="24"/>
        </w:rPr>
      </w:pPr>
      <w:r>
        <w:rPr>
          <w:rFonts w:hint="default" w:ascii="Arial" w:hAnsi="Arial" w:cs="Arial"/>
          <w:sz w:val="24"/>
          <w:szCs w:val="24"/>
        </w:rPr>
        <w:t>1.2. Integralnymi częściami Regulaminu są:</w:t>
      </w:r>
    </w:p>
    <w:p>
      <w:pPr>
        <w:pStyle w:val="66"/>
        <w:spacing w:line="360" w:lineRule="auto"/>
        <w:jc w:val="both"/>
        <w:rPr>
          <w:rFonts w:hint="default" w:ascii="Arial" w:hAnsi="Arial" w:cs="Arial"/>
          <w:sz w:val="24"/>
          <w:szCs w:val="24"/>
        </w:rPr>
      </w:pPr>
      <w:r>
        <w:rPr>
          <w:rFonts w:hint="default" w:ascii="Arial" w:hAnsi="Arial" w:cs="Arial"/>
          <w:sz w:val="24"/>
          <w:szCs w:val="24"/>
        </w:rPr>
        <w:t xml:space="preserve">  •     Formularz Zgłoszenia Uczestnictwa;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 2. ZASADY UCZESTNICTWA</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 2.1. ZGŁOSZENIE UCZESTNICTWA</w:t>
      </w:r>
    </w:p>
    <w:p>
      <w:pPr>
        <w:pStyle w:val="66"/>
        <w:spacing w:line="360" w:lineRule="auto"/>
        <w:jc w:val="both"/>
        <w:rPr>
          <w:rFonts w:hint="default" w:ascii="Arial" w:hAnsi="Arial" w:cs="Arial"/>
          <w:sz w:val="24"/>
          <w:szCs w:val="24"/>
        </w:rPr>
      </w:pPr>
      <w:r>
        <w:rPr>
          <w:rFonts w:hint="default" w:ascii="Arial" w:hAnsi="Arial" w:cs="Arial"/>
          <w:sz w:val="24"/>
          <w:szCs w:val="24"/>
        </w:rPr>
        <w:t xml:space="preserve">2.1.2.Zgłoszenia uczestnictwa w Jarmarku należy dokonać poprzez jeden z wymienionych sposobów:  </w:t>
      </w:r>
    </w:p>
    <w:p>
      <w:pPr>
        <w:pStyle w:val="66"/>
        <w:spacing w:line="360" w:lineRule="auto"/>
        <w:jc w:val="both"/>
        <w:rPr>
          <w:rFonts w:hint="default" w:ascii="Arial" w:hAnsi="Arial" w:cs="Arial"/>
          <w:sz w:val="24"/>
          <w:szCs w:val="24"/>
        </w:rPr>
      </w:pPr>
      <w:r>
        <w:rPr>
          <w:rFonts w:hint="default" w:ascii="Arial" w:hAnsi="Arial" w:cs="Arial"/>
          <w:sz w:val="24"/>
          <w:szCs w:val="24"/>
        </w:rPr>
        <w:t xml:space="preserve">a) przesłanie do siedziby Muzeum oryginału wypełnionego Formularza Zgłoszenia Uczestnictwa lub przesłanie na adres e-mail Muzeum im. Wojciecha Kętrzyńskiego </w:t>
      </w:r>
      <w:r>
        <w:rPr>
          <w:rFonts w:hint="default" w:ascii="Arial" w:hAnsi="Arial" w:cs="Arial"/>
          <w:sz w:val="24"/>
          <w:szCs w:val="24"/>
        </w:rPr>
        <w:fldChar w:fldCharType="begin"/>
      </w:r>
      <w:r>
        <w:rPr>
          <w:rFonts w:hint="default" w:ascii="Arial" w:hAnsi="Arial" w:cs="Arial"/>
          <w:sz w:val="24"/>
          <w:szCs w:val="24"/>
        </w:rPr>
        <w:instrText xml:space="preserve"> HYPERLINK "mailto:mwk@muzeum.ketrzyn.pl"</w:instrText>
      </w:r>
      <w:r>
        <w:rPr>
          <w:rFonts w:hint="default" w:ascii="Arial" w:hAnsi="Arial" w:cs="Arial"/>
          <w:sz w:val="24"/>
          <w:szCs w:val="24"/>
        </w:rPr>
        <w:fldChar w:fldCharType="separate"/>
      </w:r>
      <w:r>
        <w:rPr>
          <w:rStyle w:val="9"/>
          <w:rFonts w:hint="default" w:ascii="Arial" w:hAnsi="Arial" w:cs="Arial"/>
          <w:sz w:val="24"/>
          <w:szCs w:val="24"/>
        </w:rPr>
        <w:t>mwk@muzeum.ketrzyn.pl</w:t>
      </w:r>
      <w:r>
        <w:rPr>
          <w:rFonts w:hint="default" w:ascii="Arial" w:hAnsi="Arial" w:cs="Arial"/>
          <w:sz w:val="24"/>
          <w:szCs w:val="24"/>
        </w:rPr>
        <w:fldChar w:fldCharType="end"/>
      </w:r>
      <w:r>
        <w:rPr>
          <w:rFonts w:hint="default" w:ascii="Arial" w:hAnsi="Arial" w:cs="Arial"/>
          <w:sz w:val="24"/>
          <w:szCs w:val="24"/>
        </w:rPr>
        <w:t xml:space="preserve"> zeskanowanego Formularza Zgłoszenia Uczestnictwa poprawnie wypełnionego i podpisanego przez osobę upoważnioną do reprezentowania podmiotu dokonującego zgłoszenia. Przesłanie do Muzeum Formularza Zgłoszenia Uczestnictwa jest jednoznaczne ze złożeniem oferty uczestnictwa w Jarmarku oraz akceptacją wszystkich postanowień niniejszego Regulaminu.</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 2.1.3.Warunkiem przyjęcia oferty i zawarcia Umowy Uczestnictwa przez Muzeum będzie weryfikacja oferty handlowej Zamawiającego. Akceptowany asortyment to wyroby rękodzieła, rzemiosła,  produkty regionalne, przedmioty artystyczne, pamiątki, smakołyki, przedmioty kolekcjonerskie, starocie.  Wyłączeniu podlegał będzie handel artykułami przemysłowymi takimi jak duży i mały sprzęt AGD, fotele do masażu, bielizna, odzież, obuwie, pościel, ręczniki.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2.1.4.Muzeum poinformuje o przyjęciu oferty uczestnictwa w Jarmarku i zawarciu Umowy Uczestnictwa przesyłając zainteresowanym podmiotom Potwierdzenie Zgłoszenia Uczestnictwa, w którym określą: wielkość, rodzaj i lokalizację przydzielonej powierzchni</w:t>
      </w:r>
      <w:r>
        <w:rPr>
          <w:rFonts w:hint="default" w:ascii="Arial" w:hAnsi="Arial" w:cs="Arial"/>
          <w:sz w:val="24"/>
          <w:szCs w:val="24"/>
          <w:lang w:val="pl-PL"/>
        </w:rPr>
        <w:t xml:space="preserve"> drogą elektroniczną</w:t>
      </w:r>
      <w:r>
        <w:rPr>
          <w:rFonts w:hint="default" w:ascii="Arial" w:hAnsi="Arial" w:cs="Arial"/>
          <w:sz w:val="24"/>
          <w:szCs w:val="24"/>
        </w:rPr>
        <w:t xml:space="preserve">. Za datę zawarcia Umowy przyjmuje się datę Potwierdzenia Zgłoszenia Uczestnictwa przez Muzeum, przy czym:  </w:t>
      </w:r>
    </w:p>
    <w:p>
      <w:pPr>
        <w:pStyle w:val="66"/>
        <w:spacing w:line="360" w:lineRule="auto"/>
        <w:jc w:val="both"/>
        <w:rPr>
          <w:rFonts w:hint="default" w:ascii="Arial" w:hAnsi="Arial" w:cs="Arial"/>
          <w:sz w:val="24"/>
          <w:szCs w:val="24"/>
        </w:rPr>
      </w:pPr>
      <w:r>
        <w:rPr>
          <w:rFonts w:hint="default" w:ascii="Arial" w:hAnsi="Arial" w:cs="Arial"/>
          <w:sz w:val="24"/>
          <w:szCs w:val="24"/>
        </w:rPr>
        <w:t xml:space="preserve">a) przy zgłoszeniu w sposób o którym mowa w pkt. 2.1.2a jest to dzień wysłania Potwierdzenia Zgłoszenia Uczestnictwa pocztą;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2.1.5.Muzeum zastrzega sobie prawo nieprzyjęcia oferty uczestnictwa bez podania przyczyn.</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2.1.6.Muzeum przydzieli powierzchnię handlową, uwzględniając życzenia zamawiającego, w miarę posiadanych możliwości i warunków organizacyjno-technicznych.</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2.1.7.Muzeum zastrzega sobie prawo do ograniczenia ilości stoisk zamawianych przez jednego Uczestnika. Muzeum przydzieli powierzchnię handlową, uwzględniając życzenia Zamawiającego, w miarę posiadanych możliwości</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2.1.8.Muzeum zastrzega sobie prawo zmiany lokalizacji, rodzaju i wielkości powierzchni handlowej. Jeżeli wielkość, lokalizacja lub rodzaj powierzchni przyznanej przez Muzeum w Potwierdzeniu Zgłoszenia Uczestnictwa różni się od zamówionej, Umowa jest zawarta na warunkach określonych  w </w:t>
      </w:r>
      <w:r>
        <w:rPr>
          <w:rFonts w:hint="default" w:ascii="Arial" w:hAnsi="Arial" w:cs="Arial"/>
          <w:sz w:val="24"/>
          <w:szCs w:val="24"/>
          <w:lang w:val="pl-PL"/>
        </w:rPr>
        <w:t xml:space="preserve">Regulaminie i </w:t>
      </w:r>
      <w:r>
        <w:rPr>
          <w:rFonts w:hint="default" w:ascii="Arial" w:hAnsi="Arial" w:cs="Arial"/>
          <w:sz w:val="24"/>
          <w:szCs w:val="24"/>
        </w:rPr>
        <w:t xml:space="preserve">Potwierdzeniu  Zgłoszenia Uczestnictwa. W przypadku, gdy Zamawiający nie akceptuje odmiennych warunków zaproponowanych przez Muzeum, winien takie oświadczenie złożyć w formie pisemnej w terminie </w:t>
      </w:r>
      <w:r>
        <w:rPr>
          <w:rFonts w:hint="default" w:ascii="Arial" w:hAnsi="Arial" w:cs="Arial"/>
          <w:sz w:val="24"/>
          <w:szCs w:val="24"/>
          <w:lang w:val="pl-PL"/>
        </w:rPr>
        <w:t>2</w:t>
      </w:r>
      <w:r>
        <w:rPr>
          <w:rFonts w:hint="default" w:ascii="Arial" w:hAnsi="Arial" w:cs="Arial"/>
          <w:sz w:val="24"/>
          <w:szCs w:val="24"/>
        </w:rPr>
        <w:t xml:space="preserve"> dni od daty otrzymania Potwierdzenia Zgłoszenia Uczestnictwa. Wówczas Umowa nie dochodzi do skutku.</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2.1.9. Muzeum zastrzega  sobie prawo zmiany pierwotnie  przydzielonej  powierzchni  handlowej określonej   w Potwierdzeniu Zgłoszenia Uczestnictwa. Uczestnikowi Jarmarku nie przysługuje w takim przypadku prawo do odszkodowania ze strony Muzeum, z zastrzeżeniem, że zwrot nadpłaty wynikającej z faktu przydzielenia innego rodzaju lub mniejszej powierzchni od pierwotnie przydzielonej nastąpi w terminie </w:t>
      </w:r>
      <w:r>
        <w:rPr>
          <w:rFonts w:hint="default" w:ascii="Arial" w:hAnsi="Arial" w:cs="Arial"/>
          <w:sz w:val="24"/>
          <w:szCs w:val="24"/>
          <w:lang w:val="pl-PL"/>
        </w:rPr>
        <w:t>2</w:t>
      </w:r>
      <w:r>
        <w:rPr>
          <w:rFonts w:hint="default" w:ascii="Arial" w:hAnsi="Arial" w:cs="Arial"/>
          <w:sz w:val="24"/>
          <w:szCs w:val="24"/>
        </w:rPr>
        <w:t xml:space="preserve"> dni od daty dokonania zmiany.</w:t>
      </w:r>
    </w:p>
    <w:p>
      <w:pPr>
        <w:pStyle w:val="66"/>
        <w:spacing w:line="360" w:lineRule="auto"/>
        <w:jc w:val="both"/>
        <w:rPr>
          <w:rFonts w:hint="default" w:ascii="Arial" w:hAnsi="Arial" w:cs="Arial"/>
          <w:sz w:val="24"/>
          <w:szCs w:val="24"/>
        </w:rPr>
      </w:pPr>
      <w:r>
        <w:rPr>
          <w:rFonts w:hint="default" w:ascii="Arial" w:hAnsi="Arial" w:cs="Arial"/>
          <w:sz w:val="24"/>
          <w:szCs w:val="24"/>
        </w:rPr>
        <w:t xml:space="preserve"> </w:t>
      </w:r>
    </w:p>
    <w:p>
      <w:pPr>
        <w:pStyle w:val="66"/>
        <w:spacing w:line="360" w:lineRule="auto"/>
        <w:jc w:val="both"/>
        <w:rPr>
          <w:rFonts w:hint="default" w:ascii="Arial" w:hAnsi="Arial" w:cs="Arial"/>
          <w:sz w:val="24"/>
          <w:szCs w:val="24"/>
        </w:rPr>
      </w:pPr>
      <w:r>
        <w:rPr>
          <w:rFonts w:hint="default" w:ascii="Arial" w:hAnsi="Arial" w:cs="Arial"/>
          <w:sz w:val="24"/>
          <w:szCs w:val="24"/>
        </w:rPr>
        <w:t>2.2. WARUNKI PŁATNOŚCI</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2.2.1. Opłaty za najem powierzchni handlowej i wynagrodzenie za pozostałe usługi związane  z uczestnictwem w Jarmarku ustalane są odrębnie dla poszczególnych rodzajów działalności i są określone w Formularzu Zgłoszenia Uczestnictwa.</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2.2.2. W celu ustalenia rodzajów działalności i wynikających z tego opłat za uczestnictwo w Jarmarku, wprowadza się następującą definicję: Kolekcjoner – osoba fizyczna, osoba prawna, jednostka organizacyjna nieposiadająca osobowości prawnej lub instytucja, która gromadzi wg określonych kryteriów: dzieła sztuki, pamiątki historyczne, książki, archiwalia, zabytki kultury materialnej, okazy przyrody, grafikę, ceramikę, sztukę ludową, zbiory  numizmatyczne (w rozumieniu dawnych monet mających wartość zabytkową), filatelistyczne, filumenistyczne.</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2.2.3. Opłata za uczestnictwo w Jarmarku składa się z opłaty eksploatacyjnej z tytułu najmu powierzchni handlowej oraz opłat za świadczone przez Muzeum dodatkowe usługi.</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2.2.4. Opłata eksploatacyjna obejmuje usługi związane z organizacją terenu Jarmarku, w tym: wyposażenie w odpowiednią infrastrukturę (stoiska handlowe, doprowadzenie prądu, zabezpieczenie sanitariatów, kontenerów i koszy na śmieci), sprzątanie terenu  i utrzymanie czystości (z wyłączeniem sprzątania i utrzymania czystości na stoiskach), organizację programu kulturalno-rozrywkowego, promocję Jarmarku.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2.2.5.Opłatę eksploatacyjną za uczestnictwo w Jarmarku Uczestnik zobowiązany jest przekazać na rachunek bankowy: </w:t>
      </w:r>
      <w:r>
        <w:rPr>
          <w:rFonts w:hint="default" w:ascii="Arial" w:hAnsi="Arial" w:cs="Arial"/>
          <w:sz w:val="24"/>
          <w:szCs w:val="24"/>
          <w:u w:val="single"/>
        </w:rPr>
        <w:t>Bank PKO SA53 1240 5774 1111 0000 5725 0218</w:t>
      </w:r>
    </w:p>
    <w:p>
      <w:pPr>
        <w:pStyle w:val="66"/>
        <w:spacing w:line="360" w:lineRule="auto"/>
        <w:jc w:val="both"/>
        <w:rPr>
          <w:rFonts w:hint="default" w:ascii="Arial" w:hAnsi="Arial" w:cs="Arial"/>
          <w:sz w:val="24"/>
          <w:szCs w:val="24"/>
        </w:rPr>
      </w:pPr>
      <w:r>
        <w:rPr>
          <w:rFonts w:hint="default" w:ascii="Arial" w:hAnsi="Arial" w:cs="Arial"/>
          <w:sz w:val="24"/>
          <w:szCs w:val="24"/>
        </w:rPr>
        <w:t>• wartości brutto opłaty eksploatacyjnej</w:t>
      </w:r>
      <w:r>
        <w:rPr>
          <w:rFonts w:hint="default" w:ascii="Arial" w:hAnsi="Arial" w:cs="Arial"/>
          <w:sz w:val="24"/>
          <w:szCs w:val="24"/>
          <w:lang w:val="pl-PL"/>
        </w:rPr>
        <w:t xml:space="preserve"> </w:t>
      </w:r>
      <w:r>
        <w:rPr>
          <w:rFonts w:hint="default" w:ascii="Arial" w:hAnsi="Arial" w:cs="Arial"/>
          <w:sz w:val="24"/>
          <w:szCs w:val="24"/>
        </w:rPr>
        <w:t xml:space="preserve">po otrzymaniu Potwierdzenia  Zgłoszenia Uczestnictwa tj </w:t>
      </w:r>
      <w:r>
        <w:rPr>
          <w:rFonts w:hint="default" w:ascii="Arial" w:hAnsi="Arial" w:cs="Arial"/>
          <w:sz w:val="24"/>
          <w:szCs w:val="24"/>
          <w:lang w:val="pl-PL"/>
        </w:rPr>
        <w:t xml:space="preserve">najpóźniej </w:t>
      </w:r>
      <w:r>
        <w:rPr>
          <w:rFonts w:hint="default" w:ascii="Arial" w:hAnsi="Arial" w:cs="Arial"/>
          <w:b w:val="0"/>
          <w:bCs w:val="0"/>
          <w:sz w:val="24"/>
          <w:szCs w:val="24"/>
        </w:rPr>
        <w:t>do 2</w:t>
      </w:r>
      <w:r>
        <w:rPr>
          <w:rFonts w:hint="default" w:ascii="Arial" w:hAnsi="Arial" w:cs="Arial"/>
          <w:b w:val="0"/>
          <w:bCs w:val="0"/>
          <w:sz w:val="24"/>
          <w:szCs w:val="24"/>
          <w:lang w:val="pl-PL"/>
        </w:rPr>
        <w:t>5</w:t>
      </w:r>
      <w:r>
        <w:rPr>
          <w:rFonts w:hint="default" w:ascii="Arial" w:hAnsi="Arial" w:cs="Arial"/>
          <w:b w:val="0"/>
          <w:bCs w:val="0"/>
          <w:sz w:val="24"/>
          <w:szCs w:val="24"/>
        </w:rPr>
        <w:t xml:space="preserve"> lipca 202</w:t>
      </w:r>
      <w:r>
        <w:rPr>
          <w:rFonts w:hint="default" w:ascii="Arial" w:hAnsi="Arial" w:cs="Arial"/>
          <w:b w:val="0"/>
          <w:bCs w:val="0"/>
          <w:sz w:val="24"/>
          <w:szCs w:val="24"/>
          <w:lang w:val="pl-PL"/>
        </w:rPr>
        <w:t>4</w:t>
      </w:r>
      <w:r>
        <w:rPr>
          <w:rFonts w:hint="default" w:ascii="Arial" w:hAnsi="Arial" w:cs="Arial"/>
          <w:b w:val="0"/>
          <w:bCs w:val="0"/>
          <w:sz w:val="24"/>
          <w:szCs w:val="24"/>
        </w:rPr>
        <w:t xml:space="preserve"> roku</w:t>
      </w:r>
      <w:r>
        <w:rPr>
          <w:rFonts w:hint="default" w:ascii="Arial" w:hAnsi="Arial" w:cs="Arial"/>
          <w:b/>
          <w:bCs/>
          <w:sz w:val="24"/>
          <w:szCs w:val="24"/>
        </w:rPr>
        <w:t xml:space="preserve"> </w:t>
      </w:r>
      <w:r>
        <w:rPr>
          <w:rFonts w:hint="default" w:ascii="Arial" w:hAnsi="Arial" w:cs="Arial"/>
          <w:sz w:val="24"/>
          <w:szCs w:val="24"/>
        </w:rPr>
        <w:t>.</w:t>
      </w:r>
    </w:p>
    <w:p>
      <w:pPr>
        <w:pStyle w:val="66"/>
        <w:spacing w:line="360" w:lineRule="auto"/>
        <w:jc w:val="both"/>
        <w:rPr>
          <w:rFonts w:hint="default" w:ascii="Arial" w:hAnsi="Arial" w:cs="Arial"/>
          <w:sz w:val="24"/>
          <w:szCs w:val="24"/>
        </w:rPr>
      </w:pPr>
      <w:r>
        <w:rPr>
          <w:rFonts w:hint="default" w:ascii="Arial" w:hAnsi="Arial" w:cs="Arial"/>
          <w:sz w:val="24"/>
          <w:szCs w:val="24"/>
        </w:rPr>
        <w:t>• rozliczenie końcowe nastąpi po zakończeniu Jarmarku. Jeśli faktury zaliczkowe nie obejmują całej wartości brutto usługi, Muzeum wystawi fakturę końcową w ciągu 7 dni od zakończenia Jarmarku.</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2.2.6.Opłata za handel jednodniowy następuje w pełnej wysokości, tj. 100% opłaty eksploatacyjnej  pobieranej na stoisku w drodze inkasa w dniu dokonywania sprzedaży.  </w:t>
      </w:r>
    </w:p>
    <w:p>
      <w:pPr>
        <w:pStyle w:val="66"/>
        <w:spacing w:line="360" w:lineRule="auto"/>
        <w:jc w:val="both"/>
        <w:rPr>
          <w:rFonts w:hint="default" w:ascii="Arial" w:hAnsi="Arial" w:cs="Arial"/>
          <w:sz w:val="24"/>
          <w:szCs w:val="24"/>
        </w:rPr>
      </w:pPr>
      <w:r>
        <w:rPr>
          <w:rFonts w:hint="default" w:ascii="Arial" w:hAnsi="Arial" w:cs="Arial"/>
          <w:sz w:val="24"/>
          <w:szCs w:val="24"/>
        </w:rPr>
        <w:t>2.2.7.Płatnikiem jest podmiot zgłaszający udział w Jarmarku, wypełniający Formularz Zgłoszenia Uczestnictwa. Jeżeli Zamawiający usługi wskazuje przy wypełnianiu i podpisywaniu Formularza Zgłoszenia Uczestnictwa jako płatnika osobę trzecią (osobę fizyczną, osobę prawną lub jednostkę organizacyjną nieposiadającą osobowości prawnej), to wskazany płatnik powinien złożyć pisemne oświadczenie o przyjęciu zobowiązań Zamawiającego. Odpowiedzialność wskazanego płatnika i Zamawiającego za zobowiązania wobec Muzeum jest solidarna.</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2.2.8. Płatności dokonane przed otrzymaniem Potwierdzenia Zgłoszenia Uczestnictwa nie są równoznaczne z przyznaniem miejsca na Jarmarku.</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 2.3. ODWOŁANIE UCZESTNICTWA I ODSTĄPIENIE OD UMOWY</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2.3.1. Zgłaszający udział w Jarmarku może odwołać swoją ofertę uczestnictwa albo odstąpić od zawartej Umowy, o której mowa w punkcie 2.1.3. Odwołanie Oferty Uczestnictwa albo odstąpienie od Umowy Uczestnictwa w Jarmarku wymaga formy pisemnej pod rygorem nieważności. Za formę pisemną nie uważa się formy elektronicznej i oświadczenia przesłanego faksem.</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2.3.2. Za datę odwołania uczestnictwa w Jarmarku lub odstąpienia od Umowy uważa się datę wpływu pisma (zawierającego oświadczenie o odwołaniu lub odstąpieniu) do Muzeum.</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2.3.3.W przypadku odstąpienia od Umowy Uczestnictwa w Jarmarku:</w:t>
      </w:r>
    </w:p>
    <w:p>
      <w:pPr>
        <w:pStyle w:val="66"/>
        <w:spacing w:line="360" w:lineRule="auto"/>
        <w:jc w:val="both"/>
        <w:rPr>
          <w:rFonts w:hint="default" w:ascii="Arial" w:hAnsi="Arial" w:cs="Arial"/>
          <w:sz w:val="24"/>
          <w:szCs w:val="24"/>
        </w:rPr>
      </w:pPr>
      <w:r>
        <w:rPr>
          <w:rFonts w:hint="default" w:ascii="Arial" w:hAnsi="Arial" w:cs="Arial"/>
          <w:sz w:val="24"/>
          <w:szCs w:val="24"/>
        </w:rPr>
        <w:t xml:space="preserve">• do </w:t>
      </w:r>
      <w:r>
        <w:rPr>
          <w:rFonts w:hint="default" w:ascii="Arial" w:hAnsi="Arial" w:cs="Arial"/>
          <w:sz w:val="24"/>
          <w:szCs w:val="24"/>
          <w:lang w:val="pl-PL"/>
        </w:rPr>
        <w:t>24</w:t>
      </w:r>
      <w:bookmarkStart w:id="0" w:name="_GoBack"/>
      <w:bookmarkEnd w:id="0"/>
      <w:r>
        <w:rPr>
          <w:rFonts w:hint="default" w:ascii="Arial" w:hAnsi="Arial" w:cs="Arial"/>
          <w:sz w:val="24"/>
          <w:szCs w:val="24"/>
        </w:rPr>
        <w:t xml:space="preserve"> lipca 202</w:t>
      </w:r>
      <w:r>
        <w:rPr>
          <w:rFonts w:hint="default" w:ascii="Arial" w:hAnsi="Arial" w:cs="Arial"/>
          <w:sz w:val="24"/>
          <w:szCs w:val="24"/>
          <w:lang w:val="pl-PL"/>
        </w:rPr>
        <w:t>4</w:t>
      </w:r>
      <w:r>
        <w:rPr>
          <w:rFonts w:hint="default" w:ascii="Arial" w:hAnsi="Arial" w:cs="Arial"/>
          <w:sz w:val="24"/>
          <w:szCs w:val="24"/>
        </w:rPr>
        <w:t xml:space="preserve"> przysługuje zwrot  w wys. 50% wcześniej wniesionej opłaty eksploatacyjnej;</w:t>
      </w:r>
    </w:p>
    <w:p>
      <w:pPr>
        <w:pStyle w:val="66"/>
        <w:spacing w:line="360" w:lineRule="auto"/>
        <w:jc w:val="both"/>
        <w:rPr>
          <w:rFonts w:hint="default" w:ascii="Arial" w:hAnsi="Arial" w:cs="Arial"/>
          <w:sz w:val="24"/>
          <w:szCs w:val="24"/>
        </w:rPr>
      </w:pPr>
      <w:r>
        <w:rPr>
          <w:rFonts w:hint="default" w:ascii="Arial" w:hAnsi="Arial" w:cs="Arial"/>
          <w:sz w:val="24"/>
          <w:szCs w:val="24"/>
        </w:rPr>
        <w:t>• od 2</w:t>
      </w:r>
      <w:r>
        <w:rPr>
          <w:rFonts w:hint="default" w:ascii="Arial" w:hAnsi="Arial" w:cs="Arial"/>
          <w:sz w:val="24"/>
          <w:szCs w:val="24"/>
          <w:lang w:val="pl-PL"/>
        </w:rPr>
        <w:t>5</w:t>
      </w:r>
      <w:r>
        <w:rPr>
          <w:rFonts w:hint="default" w:ascii="Arial" w:hAnsi="Arial" w:cs="Arial"/>
          <w:sz w:val="24"/>
          <w:szCs w:val="24"/>
        </w:rPr>
        <w:t xml:space="preserve"> lipca 202</w:t>
      </w:r>
      <w:r>
        <w:rPr>
          <w:rFonts w:hint="default" w:ascii="Arial" w:hAnsi="Arial" w:cs="Arial"/>
          <w:sz w:val="24"/>
          <w:szCs w:val="24"/>
          <w:lang w:val="pl-PL"/>
        </w:rPr>
        <w:t>4</w:t>
      </w:r>
      <w:r>
        <w:rPr>
          <w:rFonts w:hint="default" w:ascii="Arial" w:hAnsi="Arial" w:cs="Arial"/>
          <w:sz w:val="24"/>
          <w:szCs w:val="24"/>
        </w:rPr>
        <w:t xml:space="preserve"> nie przysługuje zwrot wniesionej opłaty eksploatacyjnej</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2.4.4. W przypadku, o którym mowa w punkcie 2.3.3., Muzeum zobowiązane są do zwrotu wpłaconych kwot -  po dokonanych potrąceniach w terminie 14 dni od daty odstąpienia od Umowy Uczestnictwa.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2.4. ODSTĄPIENIE OD UMOWY PRZEZ MUZEUM</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2.4.1. Muzeum zastrzega sobie prawo odstąpienia od Umowy bez obowiązku zwrotu wpłaconych na podstawie zawartej Umowy opłat i bez prawa do dochodzenia odszkodowania przez Uczestnika,  w przypadku niespełnienia przez Uczestnika warunków, o których mowa w niniejszym Regulaminie,  a w szczególności:</w:t>
      </w:r>
    </w:p>
    <w:p>
      <w:pPr>
        <w:pStyle w:val="66"/>
        <w:spacing w:line="360" w:lineRule="auto"/>
        <w:jc w:val="both"/>
        <w:rPr>
          <w:rFonts w:hint="default" w:ascii="Arial" w:hAnsi="Arial" w:cs="Arial"/>
          <w:sz w:val="24"/>
          <w:szCs w:val="24"/>
        </w:rPr>
      </w:pPr>
      <w:r>
        <w:rPr>
          <w:rFonts w:hint="default" w:ascii="Arial" w:hAnsi="Arial" w:cs="Arial"/>
          <w:sz w:val="24"/>
          <w:szCs w:val="24"/>
        </w:rPr>
        <w:t>• prezentowania i sprzedaży towarów niezgodnych z asortymentem zadeklarowanym  w Formularzu  Zgłoszenia Uczestnictwa;</w:t>
      </w:r>
    </w:p>
    <w:p>
      <w:pPr>
        <w:pStyle w:val="66"/>
        <w:spacing w:line="360" w:lineRule="auto"/>
        <w:jc w:val="both"/>
        <w:rPr>
          <w:rFonts w:hint="default" w:ascii="Arial" w:hAnsi="Arial" w:cs="Arial"/>
          <w:sz w:val="24"/>
          <w:szCs w:val="24"/>
        </w:rPr>
      </w:pPr>
      <w:r>
        <w:rPr>
          <w:rFonts w:hint="default" w:ascii="Arial" w:hAnsi="Arial" w:cs="Arial"/>
          <w:sz w:val="24"/>
          <w:szCs w:val="24"/>
        </w:rPr>
        <w:t>• naruszenia zakazu wystawiania towarów poza miejsce wyznaczone;</w:t>
      </w:r>
    </w:p>
    <w:p>
      <w:pPr>
        <w:pStyle w:val="66"/>
        <w:spacing w:line="360" w:lineRule="auto"/>
        <w:jc w:val="both"/>
        <w:rPr>
          <w:rFonts w:hint="default" w:ascii="Arial" w:hAnsi="Arial" w:cs="Arial"/>
          <w:sz w:val="24"/>
          <w:szCs w:val="24"/>
        </w:rPr>
      </w:pPr>
      <w:r>
        <w:rPr>
          <w:rFonts w:hint="default" w:ascii="Arial" w:hAnsi="Arial" w:cs="Arial"/>
          <w:sz w:val="24"/>
          <w:szCs w:val="24"/>
        </w:rPr>
        <w:t>• naruszenia obowiązku utrzymania estetycznego wyglądu stoiska i zaplecza;</w:t>
      </w:r>
    </w:p>
    <w:p>
      <w:pPr>
        <w:pStyle w:val="66"/>
        <w:spacing w:line="360" w:lineRule="auto"/>
        <w:jc w:val="both"/>
        <w:rPr>
          <w:rFonts w:hint="default" w:ascii="Arial" w:hAnsi="Arial" w:cs="Arial"/>
          <w:sz w:val="24"/>
          <w:szCs w:val="24"/>
        </w:rPr>
      </w:pPr>
      <w:r>
        <w:rPr>
          <w:rFonts w:hint="default" w:ascii="Arial" w:hAnsi="Arial" w:cs="Arial"/>
          <w:sz w:val="24"/>
          <w:szCs w:val="24"/>
        </w:rPr>
        <w:t>• naruszenia zakazu parkowania pojazdów zaopatrzeniowych w pobliżu stoisk handlowych  oraz w miejscach niedozwolonych;</w:t>
      </w:r>
    </w:p>
    <w:p>
      <w:pPr>
        <w:pStyle w:val="66"/>
        <w:spacing w:line="360" w:lineRule="auto"/>
        <w:jc w:val="both"/>
        <w:rPr>
          <w:rFonts w:hint="default" w:ascii="Arial" w:hAnsi="Arial" w:cs="Arial"/>
          <w:sz w:val="24"/>
          <w:szCs w:val="24"/>
        </w:rPr>
      </w:pPr>
      <w:r>
        <w:rPr>
          <w:rFonts w:hint="default" w:ascii="Arial" w:hAnsi="Arial" w:cs="Arial"/>
          <w:sz w:val="24"/>
          <w:szCs w:val="24"/>
        </w:rPr>
        <w:t xml:space="preserve">• naruszenia obowiązku, o którym mowa w pkt. 3.1.4.;  </w:t>
      </w:r>
    </w:p>
    <w:p>
      <w:pPr>
        <w:pStyle w:val="66"/>
        <w:spacing w:line="360" w:lineRule="auto"/>
        <w:jc w:val="both"/>
        <w:rPr>
          <w:rFonts w:hint="default" w:ascii="Arial" w:hAnsi="Arial" w:cs="Arial"/>
          <w:sz w:val="24"/>
          <w:szCs w:val="24"/>
        </w:rPr>
      </w:pPr>
      <w:r>
        <w:rPr>
          <w:rFonts w:hint="default" w:ascii="Arial" w:hAnsi="Arial" w:cs="Arial"/>
          <w:sz w:val="24"/>
          <w:szCs w:val="24"/>
        </w:rPr>
        <w:t>• naruszenia obowiązku o którym mowa w pkt. 3.1.7.;</w:t>
      </w:r>
    </w:p>
    <w:p>
      <w:pPr>
        <w:pStyle w:val="66"/>
        <w:spacing w:line="360" w:lineRule="auto"/>
        <w:jc w:val="both"/>
        <w:rPr>
          <w:rFonts w:hint="default" w:ascii="Arial" w:hAnsi="Arial" w:cs="Arial"/>
          <w:sz w:val="24"/>
          <w:szCs w:val="24"/>
        </w:rPr>
      </w:pPr>
      <w:r>
        <w:rPr>
          <w:rFonts w:hint="default" w:ascii="Arial" w:hAnsi="Arial" w:cs="Arial"/>
          <w:sz w:val="24"/>
          <w:szCs w:val="24"/>
        </w:rPr>
        <w:t>• naruszenia przepisów odprowadzenia nieczystości stałych i płynnych;</w:t>
      </w:r>
    </w:p>
    <w:p>
      <w:pPr>
        <w:pStyle w:val="66"/>
        <w:spacing w:line="360" w:lineRule="auto"/>
        <w:jc w:val="both"/>
        <w:rPr>
          <w:rFonts w:hint="default" w:ascii="Arial" w:hAnsi="Arial" w:cs="Arial"/>
          <w:sz w:val="24"/>
          <w:szCs w:val="24"/>
        </w:rPr>
      </w:pPr>
      <w:r>
        <w:rPr>
          <w:rFonts w:hint="default" w:ascii="Arial" w:hAnsi="Arial" w:cs="Arial"/>
          <w:sz w:val="24"/>
          <w:szCs w:val="24"/>
        </w:rPr>
        <w:t>• naruszenia zakazu używania grilli węglowych;</w:t>
      </w:r>
    </w:p>
    <w:p>
      <w:pPr>
        <w:pStyle w:val="66"/>
        <w:spacing w:line="360" w:lineRule="auto"/>
        <w:jc w:val="both"/>
        <w:rPr>
          <w:rFonts w:hint="default" w:ascii="Arial" w:hAnsi="Arial" w:cs="Arial"/>
          <w:sz w:val="24"/>
          <w:szCs w:val="24"/>
        </w:rPr>
      </w:pPr>
      <w:r>
        <w:rPr>
          <w:rFonts w:hint="default" w:ascii="Arial" w:hAnsi="Arial" w:cs="Arial"/>
          <w:sz w:val="24"/>
          <w:szCs w:val="24"/>
        </w:rPr>
        <w:t>• przedłużenia godzin handlu bez zgody Muzeum;</w:t>
      </w:r>
    </w:p>
    <w:p>
      <w:pPr>
        <w:pStyle w:val="66"/>
        <w:spacing w:line="360" w:lineRule="auto"/>
        <w:jc w:val="both"/>
        <w:rPr>
          <w:rFonts w:hint="default" w:ascii="Arial" w:hAnsi="Arial" w:cs="Arial"/>
          <w:sz w:val="24"/>
          <w:szCs w:val="24"/>
        </w:rPr>
      </w:pPr>
      <w:r>
        <w:rPr>
          <w:rFonts w:hint="default" w:ascii="Arial" w:hAnsi="Arial" w:cs="Arial"/>
          <w:sz w:val="24"/>
          <w:szCs w:val="24"/>
        </w:rPr>
        <w:t>• prowadzenia reklamy i  akcji promocyjnych  niezgodnie z postanowieniami  pkt. 3.5.1.</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2.4.2. W przypadku odstąpienia od Umowy przez Muzeum, Uczestnik zobowiązany jest do natychmiastowej likwidacji stoiska.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2.5. KARY  UMOWNE.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2.5.1. Muzeum ma prawo do naliczenia Uczestnikowi kar umownych w wysokości 1.000 zł (jeden tysiąc zł)  za każde naruszenie przez Uczestnika postanowień regulujących:</w:t>
      </w:r>
    </w:p>
    <w:p>
      <w:pPr>
        <w:pStyle w:val="66"/>
        <w:spacing w:line="360" w:lineRule="auto"/>
        <w:jc w:val="both"/>
        <w:rPr>
          <w:rFonts w:hint="default" w:ascii="Arial" w:hAnsi="Arial" w:cs="Arial"/>
          <w:sz w:val="24"/>
          <w:szCs w:val="24"/>
        </w:rPr>
      </w:pPr>
      <w:r>
        <w:rPr>
          <w:rFonts w:hint="default" w:ascii="Arial" w:hAnsi="Arial" w:cs="Arial"/>
          <w:sz w:val="24"/>
          <w:szCs w:val="24"/>
        </w:rPr>
        <w:t>•  naruszenia zakazu parkowania pojazdów zaopatrzeniowych w pobliżu stoisk handlowych oraz  w  miejscach niedozwolonych;</w:t>
      </w:r>
    </w:p>
    <w:p>
      <w:pPr>
        <w:pStyle w:val="66"/>
        <w:spacing w:line="360" w:lineRule="auto"/>
        <w:jc w:val="both"/>
        <w:rPr>
          <w:rFonts w:hint="default" w:ascii="Arial" w:hAnsi="Arial" w:cs="Arial"/>
          <w:sz w:val="24"/>
          <w:szCs w:val="24"/>
        </w:rPr>
      </w:pPr>
      <w:r>
        <w:rPr>
          <w:rFonts w:hint="default" w:ascii="Arial" w:hAnsi="Arial" w:cs="Arial"/>
          <w:sz w:val="24"/>
          <w:szCs w:val="24"/>
        </w:rPr>
        <w:t>•    prowadzenia reklamy i  akcji promocyjnych  niezgodnie z postanowieniami  pkt. 3.5.1;</w:t>
      </w:r>
    </w:p>
    <w:p>
      <w:pPr>
        <w:pStyle w:val="66"/>
        <w:spacing w:line="360" w:lineRule="auto"/>
        <w:jc w:val="both"/>
        <w:rPr>
          <w:rFonts w:hint="default" w:ascii="Arial" w:hAnsi="Arial" w:cs="Arial"/>
          <w:sz w:val="24"/>
          <w:szCs w:val="24"/>
        </w:rPr>
      </w:pPr>
      <w:r>
        <w:rPr>
          <w:rFonts w:hint="default" w:ascii="Arial" w:hAnsi="Arial" w:cs="Arial"/>
          <w:sz w:val="24"/>
          <w:szCs w:val="24"/>
        </w:rPr>
        <w:t xml:space="preserve">•    naruszenia postanowień pkt. 3.2.2.,3.2.7. i 3.2.8  niniejszego Regulaminu.  </w:t>
      </w:r>
    </w:p>
    <w:p>
      <w:pPr>
        <w:pStyle w:val="66"/>
        <w:spacing w:line="360" w:lineRule="auto"/>
        <w:jc w:val="both"/>
        <w:rPr>
          <w:rFonts w:hint="default" w:ascii="Arial" w:hAnsi="Arial" w:cs="Arial"/>
          <w:sz w:val="24"/>
          <w:szCs w:val="24"/>
        </w:rPr>
      </w:pPr>
      <w:r>
        <w:rPr>
          <w:rFonts w:hint="default" w:ascii="Arial" w:hAnsi="Arial" w:cs="Arial"/>
          <w:sz w:val="24"/>
          <w:szCs w:val="24"/>
        </w:rPr>
        <w:t>2.5.2. Muzeum zastrzega sobie prawo do naliczenia Uczestnikowi kary umownej w wysokości 2.000 zł (dwa tysiące zł) za naruszenia obowiązku, o którym mowa w pkt. 3.1.4. i pkt. 3.1.7.</w:t>
      </w:r>
    </w:p>
    <w:p>
      <w:pPr>
        <w:pStyle w:val="66"/>
        <w:spacing w:line="360" w:lineRule="auto"/>
        <w:jc w:val="both"/>
        <w:rPr>
          <w:rFonts w:hint="default" w:ascii="Arial" w:hAnsi="Arial" w:cs="Arial"/>
          <w:sz w:val="24"/>
          <w:szCs w:val="24"/>
        </w:rPr>
      </w:pPr>
      <w:r>
        <w:rPr>
          <w:rFonts w:hint="default" w:ascii="Arial" w:hAnsi="Arial" w:cs="Arial"/>
          <w:sz w:val="24"/>
          <w:szCs w:val="24"/>
        </w:rPr>
        <w:t xml:space="preserve">2.5.3. Muzeum zastrzega sobie prawo dochodzenia odszkodowania uzupełniającego, w przypadku gdy szkoda powstanie z innych tytułów lub jej wysokość przekroczy wartość zastrzeżonych kar umownych.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2.5.4. Muzeum zastrzega sobie prawo dochodzenia roszczeń odszkodowawczych z tytułu zniszczenia drewnianego domku, zgodnie z wartością poczynionej przez Uczestnika szkody. </w:t>
      </w:r>
    </w:p>
    <w:p>
      <w:pPr>
        <w:pStyle w:val="66"/>
        <w:spacing w:line="360" w:lineRule="auto"/>
        <w:jc w:val="both"/>
        <w:rPr>
          <w:rFonts w:hint="default" w:ascii="Arial" w:hAnsi="Arial" w:cs="Arial"/>
          <w:sz w:val="24"/>
          <w:szCs w:val="24"/>
        </w:rPr>
      </w:pPr>
      <w:r>
        <w:rPr>
          <w:rFonts w:hint="default" w:ascii="Arial" w:hAnsi="Arial" w:cs="Arial"/>
          <w:sz w:val="24"/>
          <w:szCs w:val="24"/>
        </w:rPr>
        <w:t>2.5.5. Uczestnik zobowiązany jest do zwrotu stoiska w stanie uporządkowanym.</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3. ZASADY PROWADZENIA DZIAŁALNOŚCI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3.1. ZASADY OGÓLNE</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3.1.1. Muzeum zastrzega sobie prawo odmówienia sprzedaży towarów, bez ponoszenia jakiejkolwiek odpowiedzialności z tego tytułu, które uzna za niebezpieczne  lub  które swą treścią lub wyglądem są sprzeczne z prawem, zasadami współżycia społecznego, moralnością publiczną lub charakterem Jarmarku.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3.1.2. Niedopuszczalny jest obrót towarami lub usługami, których posiadanie i oferowanie jest  zakazane bądź ograniczone z mocy prawa i obowiązujących przepisów oraz sprzedaż  towarów lub usług  nieposiadających atestów PZH.  </w:t>
      </w:r>
    </w:p>
    <w:p>
      <w:pPr>
        <w:pStyle w:val="66"/>
        <w:spacing w:line="360" w:lineRule="auto"/>
        <w:jc w:val="both"/>
        <w:rPr>
          <w:rFonts w:hint="default" w:ascii="Arial" w:hAnsi="Arial" w:cs="Arial"/>
          <w:sz w:val="24"/>
          <w:szCs w:val="24"/>
        </w:rPr>
      </w:pPr>
      <w:r>
        <w:rPr>
          <w:rFonts w:hint="default" w:ascii="Arial" w:hAnsi="Arial" w:cs="Arial"/>
          <w:sz w:val="24"/>
          <w:szCs w:val="24"/>
        </w:rPr>
        <w:t xml:space="preserve">3.1.3. Uczestnik   zobowiązany   jest   do   przestrzegania   obowiązujących   przepisów    dot. oznakowania placówki, wprowadzania  do  obrotu   handlowego   towarów   odpowiednio  oznakowanych, posługiwania   się   narzędziami     pomiarowymi      legalizowanymi,  przestrzegania terminów przydatności do spożycia  i trwałości towarów spożywczych przeznaczonych do sprzedaży.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3.1.4. Uczestnik Jarmarku zobowiązany jest do przestrzegania Ustawy o wychowaniu w trzeźwości  i przeciwdziałaniu alkoholizmowi, a w szczególności do respektowania zakazu sprzedaży alkoholu osobom niepełnoletnim i nietrzeźwym.</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3.1.5. Uczestnik ma możliwość prowadzenia działalności z wykorzystaniem infrastruktury handlowej, tj. namiotów, altan, kramów, domków, parasoli, straganów itp.</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3.1.6. Muzeum zastrzega sobie prawo czasowego wyłączenia z handlu stanowiska Uczestnika.</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3.1.7.Uczestnik Jarmarku zobowiązany jest do umieszczenia na stoisku  informacji o lokalizacji punktów pomocy medycznej  (pierwsza pomoc i apteczka).</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3.2. ZASADY KORZYSTANIA Z INFRASTRUKTURY MUZEUM</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3.2.1. Zabrania się wkręcania, przybijania, przyklejania i mocowania jakichkolwiek elementów do zabudowy  i konstrukcji  obiektu, a także stosowania elementów mocujących, np. taśm pozostawiających trwałe ślady na infrastrukturze Muzeum.</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3.2.2. Udostępnianą infrastrukturę należy utrzymywać w estetycznym i uporządkowanym stanie. Na bieżąco należy usuwać ze stoiska oraz z ciągów komunikacyjnych w jego obrębie odpady pozostałe po  montażu/demontażu stoiska oraz jego zaopatrzeniu/wyposażeniu.</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3.2.3. Muzeum zastrzega sobie prawo do ewentualnego zagospodarowania ścian zewnętrznych udostępnionego  stoiska.</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3.2.4. Wszystkie wykonane instalacje podlegają kontroli technicznej Muzeum. Zabrania się wykonywania jakichkolwiek zmian w instalacji Muzeum. </w:t>
      </w:r>
    </w:p>
    <w:p>
      <w:pPr>
        <w:pStyle w:val="66"/>
        <w:spacing w:line="360" w:lineRule="auto"/>
        <w:jc w:val="both"/>
        <w:rPr>
          <w:rFonts w:hint="default" w:ascii="Arial" w:hAnsi="Arial" w:cs="Arial"/>
          <w:sz w:val="24"/>
          <w:szCs w:val="24"/>
        </w:rPr>
      </w:pPr>
      <w:r>
        <w:rPr>
          <w:rFonts w:hint="default" w:ascii="Arial" w:hAnsi="Arial" w:cs="Arial"/>
          <w:sz w:val="24"/>
          <w:szCs w:val="24"/>
        </w:rPr>
        <w:t xml:space="preserve"> </w:t>
      </w:r>
    </w:p>
    <w:p>
      <w:pPr>
        <w:pStyle w:val="66"/>
        <w:spacing w:line="360" w:lineRule="auto"/>
        <w:jc w:val="both"/>
        <w:rPr>
          <w:rFonts w:hint="default" w:ascii="Arial" w:hAnsi="Arial" w:cs="Arial"/>
          <w:sz w:val="24"/>
          <w:szCs w:val="24"/>
        </w:rPr>
      </w:pPr>
      <w:r>
        <w:rPr>
          <w:rFonts w:hint="default" w:ascii="Arial" w:hAnsi="Arial" w:cs="Arial"/>
          <w:sz w:val="24"/>
          <w:szCs w:val="24"/>
        </w:rPr>
        <w:t>3.2.5. Ze względu na bezpieczeństwo, korzystający z infrastruktury Muzeum zobowiązani są do wyłączenia zasilania każdorazowo przed opuszczeniem stoiska, poza zgłoszonymi obwodami całodobowymi oraz do zamykania zaworów zasilających znajdujących się na stoisku.</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3.2.6. W przypadku stwierdzenia jakichkolwiek nieprawidłowości w funkcjonowaniu instalacji należy niezwłocznie powiadomić służby techniczne Muzeum.</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3.2.7. Wszystkie używane urządzenia muszą posiadać aktualne badania techniczne (certyfikaty, atesty, pomiary, itp.), zgodnie z obowiązującymi  przepisami.</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3.2.8. Żadne z elementów ekspozycji nie mogą przekraczać wynajętej powierzchni ekspozycyjnej, blokować w żaden sposób przejść i ciągów komunikacyjnych.</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 3.3. LIKWIDACJA STOISKA</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3.3.1. Korzystający ze stoiska  zobowiązany jest po zakończeniu Jarmarku do usunięcia ekspozycji oraz przywrócenia zajmowanej powierzchni handlowej do pierwotnego stanu. Odpady i śmieci należy wrzucać do kontenerów. Ze ścianek zabudowy należącej do Muzeum należy usunąć  bez uszkodzenia ścian wszystkie elementy dekoracyjne. W przypadku nieuporządkowania zajmowanej powierzchni Muzeum zleci wykonanie prac porządkowych na koszt i ryzyko Uczestnika.</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3.3.2. Wywóz ekspozycji oraz demontaż stoiska przed zakończeniem Jarmarku należy uprzednio zgłosić Muzeum</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3.3.3. Pozostawione bez zawiadomienia Muzeum elementy zabudowy i wyposażenia stoiska podczas demontażu, uważa się za mienie porzucone. Muzeum nie ponosi jakiejkolwiek odpowiedzialności za zniszczenie  lub zaginięcie mienia  nieusuniętego w terminie  po demontażu stoiska.</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color w:val="000000"/>
          <w:sz w:val="24"/>
          <w:szCs w:val="24"/>
        </w:rPr>
      </w:pPr>
      <w:r>
        <w:rPr>
          <w:rFonts w:hint="default" w:ascii="Arial" w:hAnsi="Arial" w:cs="Arial"/>
          <w:sz w:val="24"/>
          <w:szCs w:val="24"/>
        </w:rPr>
        <w:t xml:space="preserve">3.3.4. W przypadku stwierdzenia szkód lub pozostawienia powierzchni w stanie nieuporządkowanym  w obszarze stoiska lub w bezpośrednim sąsiedztwie, </w:t>
      </w:r>
      <w:r>
        <w:rPr>
          <w:rFonts w:hint="default" w:ascii="Arial" w:hAnsi="Arial" w:cs="Arial"/>
          <w:color w:val="000000"/>
          <w:sz w:val="24"/>
          <w:szCs w:val="24"/>
        </w:rPr>
        <w:t xml:space="preserve">Muzeum zastrzega sobie prawo </w:t>
      </w:r>
      <w:r>
        <w:rPr>
          <w:rFonts w:hint="default" w:ascii="Arial" w:hAnsi="Arial" w:cs="Arial"/>
          <w:color w:val="000000"/>
          <w:sz w:val="24"/>
          <w:szCs w:val="24"/>
          <w:lang w:val="pl-PL"/>
        </w:rPr>
        <w:t>dochodzenia</w:t>
      </w:r>
      <w:r>
        <w:rPr>
          <w:rFonts w:hint="default" w:ascii="Arial" w:hAnsi="Arial" w:cs="Arial"/>
          <w:color w:val="000000"/>
          <w:sz w:val="24"/>
          <w:szCs w:val="24"/>
        </w:rPr>
        <w:t xml:space="preserve"> należnych kwot z tytułu poniesionych szkód lub prac porządkowych.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3.4. PRZEPISY SANITARNE,  BHP i PPOŻ</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3.4.1.Na terenie Jarmarku obowiązują ogólnie stosowane przepisy BHP, ppoż. i budowlano-montażowe.</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3.4.2.Na  terenie  Jarmarku obowiązuje  bezwzględny zakaz  wylewania  nieczystości płynnych,  a w szczególności zużytego oleju gastronomicznego, do kanałów burzowych i na trawniki pod rygorem obciążenia karą i kosztami usunięcia szkód.</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3.4.3. Każdy punkt handlowy na terenie Jarmarku powinien zostać wyposażony przez Uczestnika  w co najmniej jedną gaśnicę typu ABC o masie  środka gaśniczego minimum 2 kg.</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3.4.4. Uczestnik Jarmarku zobowiązany jest do zabezpieczenia na swoim stoisku dostatecznej ilości pojemników na śmieci  i odpadki oraz do ich opróżniania przed przepełnieniem do kontenerów ustawionych przez Muzeum.</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3.4.5. Uczestnik Jarmarku zobowiązany jest  do utrzymywania estetycznego wyglądu stoiska i zaplecza.   W przypadku nieuporządkowania zajmowanej powierzchni  Muzeum zleci wykonanie prac porządkowych na koszt i ryzyko Uczestnika.</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3.4.6. Uczestnik Jarmarku sprzedający art. spożywcze, prowadzący gastronomię oraz starający się  o wydanie jednorazowego zezwolenia na sprzedaż napojów alkoholowych musi posiadać decyzję Powiatowej Stacji Sanitarno-Epidemiologicznej na prowadzenie działalności gastronomicznej  i handlowej środkami spożywczymi oraz odnośnie stanu i zaplecza sanitarnego i technicznego, a także zgodę Muzeum.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3.4.8.  Uczestnik Jarmarku prowadzący działalność gastronomiczną zobowiązany jest do:  </w:t>
      </w:r>
    </w:p>
    <w:p>
      <w:pPr>
        <w:pStyle w:val="66"/>
        <w:spacing w:line="360" w:lineRule="auto"/>
        <w:jc w:val="both"/>
        <w:rPr>
          <w:rFonts w:hint="default" w:ascii="Arial" w:hAnsi="Arial" w:cs="Arial"/>
          <w:sz w:val="24"/>
          <w:szCs w:val="24"/>
        </w:rPr>
      </w:pPr>
      <w:r>
        <w:rPr>
          <w:rFonts w:hint="default" w:ascii="Arial" w:hAnsi="Arial" w:cs="Arial"/>
          <w:sz w:val="24"/>
          <w:szCs w:val="24"/>
        </w:rPr>
        <w:t>•  stosowania wyłącznie naczyń i sztućców jednorazowego użytku oraz podawania napojów tylko  w jednorazowych kubkach;</w:t>
      </w:r>
    </w:p>
    <w:p>
      <w:pPr>
        <w:pStyle w:val="66"/>
        <w:spacing w:line="360" w:lineRule="auto"/>
        <w:jc w:val="both"/>
        <w:rPr>
          <w:rFonts w:hint="default" w:ascii="Arial" w:hAnsi="Arial" w:cs="Arial"/>
          <w:sz w:val="24"/>
          <w:szCs w:val="24"/>
        </w:rPr>
      </w:pPr>
      <w:r>
        <w:rPr>
          <w:rFonts w:hint="default" w:ascii="Arial" w:hAnsi="Arial" w:cs="Arial"/>
          <w:sz w:val="24"/>
          <w:szCs w:val="24"/>
        </w:rPr>
        <w:t>•  przygotowywania potraw wyłącznie z surowców świeżych, mięsa i wędlin pochodzących  z wiadomych źródeł;</w:t>
      </w:r>
    </w:p>
    <w:p>
      <w:pPr>
        <w:pStyle w:val="66"/>
        <w:spacing w:line="360" w:lineRule="auto"/>
        <w:jc w:val="both"/>
        <w:rPr>
          <w:rFonts w:hint="default" w:ascii="Arial" w:hAnsi="Arial" w:cs="Arial"/>
          <w:sz w:val="24"/>
          <w:szCs w:val="24"/>
        </w:rPr>
      </w:pPr>
      <w:r>
        <w:rPr>
          <w:rFonts w:hint="default" w:ascii="Arial" w:hAnsi="Arial" w:cs="Arial"/>
          <w:sz w:val="24"/>
          <w:szCs w:val="24"/>
        </w:rPr>
        <w:t>•  prawidłowego przechowywania artykułów szybko psujących się, a tym samym do zapewnienia dostatecznej ilości sprawnych urządzeń chłodniczych;</w:t>
      </w:r>
    </w:p>
    <w:p>
      <w:pPr>
        <w:pStyle w:val="66"/>
        <w:spacing w:line="360" w:lineRule="auto"/>
        <w:jc w:val="both"/>
        <w:rPr>
          <w:rFonts w:hint="default" w:ascii="Arial" w:hAnsi="Arial" w:cs="Arial"/>
          <w:sz w:val="24"/>
          <w:szCs w:val="24"/>
        </w:rPr>
      </w:pPr>
      <w:r>
        <w:rPr>
          <w:rFonts w:hint="default" w:ascii="Arial" w:hAnsi="Arial" w:cs="Arial"/>
          <w:sz w:val="24"/>
          <w:szCs w:val="24"/>
        </w:rPr>
        <w:t>•  zatrudniania personelu wyłącznie  z aktualnymi książeczkami zdrowia;</w:t>
      </w:r>
    </w:p>
    <w:p>
      <w:pPr>
        <w:pStyle w:val="66"/>
        <w:spacing w:line="360" w:lineRule="auto"/>
        <w:jc w:val="both"/>
        <w:rPr>
          <w:rFonts w:hint="default" w:ascii="Arial" w:hAnsi="Arial" w:cs="Arial"/>
          <w:sz w:val="24"/>
          <w:szCs w:val="24"/>
        </w:rPr>
      </w:pPr>
      <w:r>
        <w:rPr>
          <w:rFonts w:hint="default" w:ascii="Arial" w:hAnsi="Arial" w:cs="Arial"/>
          <w:sz w:val="24"/>
          <w:szCs w:val="24"/>
        </w:rPr>
        <w:t>•  zobowiązania zatrudnionego personelu do niezwłocznego zgłoszenia się do lekarza celem przeprowadzenia odpowiednich badań w przypadku wystąpienia objawów bólów brzucha, krwawych biegunek, podwyższonej temperatury;</w:t>
      </w:r>
    </w:p>
    <w:p>
      <w:pPr>
        <w:pStyle w:val="66"/>
        <w:spacing w:line="360" w:lineRule="auto"/>
        <w:jc w:val="both"/>
        <w:rPr>
          <w:rFonts w:hint="default" w:ascii="Arial" w:hAnsi="Arial" w:cs="Arial"/>
          <w:sz w:val="24"/>
          <w:szCs w:val="24"/>
        </w:rPr>
      </w:pPr>
      <w:r>
        <w:rPr>
          <w:rFonts w:hint="default" w:ascii="Arial" w:hAnsi="Arial" w:cs="Arial"/>
          <w:sz w:val="24"/>
          <w:szCs w:val="24"/>
        </w:rPr>
        <w:t>•  zachowania zasad higieny osobistej, częstego mycia rąk, prawidłowego stosowania odzieży ochronnej, codziennego dokładnego sprzątania stoisk po skończonej produkcji, a w razie konieczności dokonywania przerw w celu wysprzątania obiektu;</w:t>
      </w:r>
    </w:p>
    <w:p>
      <w:pPr>
        <w:pStyle w:val="66"/>
        <w:spacing w:line="360" w:lineRule="auto"/>
        <w:jc w:val="both"/>
        <w:rPr>
          <w:rFonts w:hint="default" w:ascii="Arial" w:hAnsi="Arial" w:cs="Arial"/>
          <w:sz w:val="24"/>
          <w:szCs w:val="24"/>
        </w:rPr>
      </w:pPr>
      <w:r>
        <w:rPr>
          <w:rFonts w:hint="default" w:ascii="Arial" w:hAnsi="Arial" w:cs="Arial"/>
          <w:sz w:val="24"/>
          <w:szCs w:val="24"/>
        </w:rPr>
        <w:t>•  bezwzględnego przestrzegania przepisów dotyczących handlu okrężnego, a zwłaszcza zakazu sprzedaży mięsa i wędlin w miejscach do tego handlu nieprzystosowanych;</w:t>
      </w:r>
    </w:p>
    <w:p>
      <w:pPr>
        <w:pStyle w:val="66"/>
        <w:spacing w:line="360" w:lineRule="auto"/>
        <w:jc w:val="both"/>
        <w:rPr>
          <w:rFonts w:hint="default" w:ascii="Arial" w:hAnsi="Arial" w:cs="Arial"/>
          <w:sz w:val="24"/>
          <w:szCs w:val="24"/>
        </w:rPr>
      </w:pPr>
      <w:r>
        <w:rPr>
          <w:rFonts w:hint="default" w:ascii="Arial" w:hAnsi="Arial" w:cs="Arial"/>
          <w:sz w:val="24"/>
          <w:szCs w:val="24"/>
        </w:rPr>
        <w:t>• przewożenia  artykułów żywnościowych środkami transportu specjalnie do tego przeznaczonymi;</w:t>
      </w:r>
    </w:p>
    <w:p>
      <w:pPr>
        <w:pStyle w:val="66"/>
        <w:spacing w:line="360" w:lineRule="auto"/>
        <w:jc w:val="both"/>
        <w:rPr>
          <w:rFonts w:hint="default" w:ascii="Arial" w:hAnsi="Arial" w:cs="Arial"/>
          <w:sz w:val="24"/>
          <w:szCs w:val="24"/>
        </w:rPr>
      </w:pPr>
      <w:r>
        <w:rPr>
          <w:rFonts w:hint="default" w:ascii="Arial" w:hAnsi="Arial" w:cs="Arial"/>
          <w:sz w:val="24"/>
          <w:szCs w:val="24"/>
        </w:rPr>
        <w:t>• zabezpieczenia na terenie stoiska (wraz z ogródkiem gastronomicznym) wystarczającej ilości pojemników na śmieci i sukcesywne ich opróżnianie w ciągu dnia.</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3.4.9. Zabrania się podłączania energii elektrycznej we własnym zakresie, korzystania z prowizorycznej lub uszkodzonej instalacji elektrycznej oraz korzystania z oświetleniowej instalacji stoisk, pozostawiania bez dozoru włączonych do sieci urządzeń nieprzystosowanych do ciągłej eksploatacji, wnoszenia na tereny Jarmarku substancji chemicznych pożarowo niebezpiecznych, zastawiania dojść i dojazdów do urządzeń przeciwpożarowych oraz tarasowania dróg ewakuacyjnych  i p. poż., używania sprzętu pożarniczego do innych celów.</w:t>
      </w:r>
    </w:p>
    <w:p>
      <w:pPr>
        <w:pStyle w:val="66"/>
        <w:spacing w:line="360" w:lineRule="auto"/>
        <w:jc w:val="both"/>
        <w:rPr>
          <w:rFonts w:hint="default" w:ascii="Arial" w:hAnsi="Arial" w:cs="Arial"/>
          <w:sz w:val="24"/>
          <w:szCs w:val="24"/>
        </w:rPr>
      </w:pPr>
      <w:r>
        <w:rPr>
          <w:rFonts w:hint="default" w:ascii="Arial" w:hAnsi="Arial" w:cs="Arial"/>
          <w:sz w:val="24"/>
          <w:szCs w:val="24"/>
        </w:rPr>
        <w:t xml:space="preserve">3.4.10. Przyłącza do stoisk: elektryczne, a także usługi związane  z podwieszaniem elementów do stałej konstrukcji wykonywane są wyłącznie przez Muzeum. Samowolne podłączenie instalacji elektrycznej do i od sieci jest niedozwolone.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3.5. ORGANIZACJA PRACY NA STOISKU, REKLAMA</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3.5.1. Uczestnik może prowadzić sprzedaż i reklamę towarów tylko w wyznaczonym przez  Muzeum miejscu wskazanym w Umowie. Towary nie mogą być wystawiane poza obręb stoiska i umieszczane  w ciągach komunikacyjnych przylegających do stoiska, a pokazy sprzętu nie mogą utrudniać lub uniemożliwiać bezpiecznego przemieszczania się publiczności.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3.5.2. Wszelkie akcje promocyjno-reklamowe prowadzone poza wyznaczonym stoiskiem wymagają  pisemnej  zgody Organizatora i mogą  być prowadzone wyłącznie za jego pośrednictwem i za dodatkową opłatą. Brak zastosowania się do powyższego obowiązku  skutkować  będzie podjęciem przez  Muzeum  czynności  zmierzających do usunięcia  naruszeń (likwidacja reklam, ulotek itp.) na koszt Uczestnika.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3.5.3. Uczestnik Jarmarku nie może oddawać stoiska innym podmiotom do nieodpłatnego używania albo w podnajem bez pisemnej zgody Muzeum.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lang w:val="pl-PL"/>
        </w:rPr>
      </w:pPr>
      <w:r>
        <w:rPr>
          <w:rFonts w:hint="default" w:ascii="Arial" w:hAnsi="Arial" w:cs="Arial"/>
          <w:sz w:val="24"/>
          <w:szCs w:val="24"/>
        </w:rPr>
        <w:t xml:space="preserve">3.5.4. Uczestnik zobowiązany jest do prowadzenia w czasie trwania Jarmarku działalności handlowej  i gastronomicznej </w:t>
      </w:r>
      <w:r>
        <w:rPr>
          <w:rFonts w:hint="default" w:ascii="Arial" w:hAnsi="Arial" w:cs="Arial"/>
          <w:sz w:val="24"/>
          <w:szCs w:val="24"/>
          <w:lang w:val="pl-PL"/>
        </w:rPr>
        <w:t xml:space="preserve">w dniach: </w:t>
      </w:r>
    </w:p>
    <w:p>
      <w:pPr>
        <w:pStyle w:val="66"/>
        <w:spacing w:line="360" w:lineRule="auto"/>
        <w:jc w:val="both"/>
        <w:rPr>
          <w:rFonts w:hint="default" w:ascii="Arial" w:hAnsi="Arial" w:cs="Arial"/>
          <w:b/>
          <w:bCs/>
          <w:sz w:val="24"/>
          <w:szCs w:val="24"/>
          <w:vertAlign w:val="superscript"/>
          <w:lang w:val="pl-PL"/>
        </w:rPr>
      </w:pPr>
      <w:r>
        <w:rPr>
          <w:rFonts w:hint="default" w:ascii="Arial" w:hAnsi="Arial" w:cs="Arial"/>
          <w:b/>
          <w:bCs/>
          <w:sz w:val="24"/>
          <w:szCs w:val="24"/>
          <w:lang w:val="pl-PL"/>
        </w:rPr>
        <w:t>27.07.2024</w:t>
      </w:r>
      <w:r>
        <w:rPr>
          <w:rFonts w:hint="default" w:ascii="Arial" w:hAnsi="Arial" w:cs="Arial"/>
          <w:b/>
          <w:bCs/>
          <w:sz w:val="24"/>
          <w:szCs w:val="24"/>
        </w:rPr>
        <w:t xml:space="preserve"> </w:t>
      </w:r>
      <w:r>
        <w:rPr>
          <w:rFonts w:hint="default" w:ascii="Arial" w:hAnsi="Arial" w:cs="Arial"/>
          <w:b/>
          <w:bCs/>
          <w:sz w:val="24"/>
          <w:szCs w:val="24"/>
          <w:lang w:val="pl-PL"/>
        </w:rPr>
        <w:t>-</w:t>
      </w:r>
      <w:r>
        <w:rPr>
          <w:rFonts w:hint="default" w:ascii="Arial" w:hAnsi="Arial" w:cs="Arial"/>
          <w:b w:val="0"/>
          <w:bCs w:val="0"/>
          <w:sz w:val="24"/>
          <w:szCs w:val="24"/>
          <w:vertAlign w:val="baseline"/>
          <w:lang w:val="pl-PL"/>
        </w:rPr>
        <w:t xml:space="preserve"> </w:t>
      </w:r>
      <w:r>
        <w:rPr>
          <w:rFonts w:hint="default" w:ascii="Arial" w:hAnsi="Arial" w:cs="Arial"/>
          <w:b/>
          <w:bCs/>
          <w:sz w:val="24"/>
          <w:szCs w:val="24"/>
          <w:lang w:val="pl-PL"/>
        </w:rPr>
        <w:t>28.07.2024 r w godz. 10</w:t>
      </w:r>
      <w:r>
        <w:rPr>
          <w:rFonts w:hint="default" w:ascii="Arial" w:hAnsi="Arial" w:cs="Arial"/>
          <w:b/>
          <w:bCs/>
          <w:sz w:val="24"/>
          <w:szCs w:val="24"/>
          <w:vertAlign w:val="superscript"/>
          <w:lang w:val="pl-PL"/>
        </w:rPr>
        <w:t>00</w:t>
      </w:r>
      <w:r>
        <w:rPr>
          <w:rFonts w:hint="default" w:ascii="Arial" w:hAnsi="Arial" w:cs="Arial"/>
          <w:b/>
          <w:bCs/>
          <w:sz w:val="24"/>
          <w:szCs w:val="24"/>
          <w:lang w:val="pl-PL"/>
        </w:rPr>
        <w:t>-18</w:t>
      </w:r>
      <w:r>
        <w:rPr>
          <w:rFonts w:hint="default" w:ascii="Arial" w:hAnsi="Arial" w:cs="Arial"/>
          <w:b/>
          <w:bCs/>
          <w:sz w:val="24"/>
          <w:szCs w:val="24"/>
          <w:vertAlign w:val="superscript"/>
          <w:lang w:val="pl-PL"/>
        </w:rPr>
        <w:t>00</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3.5.5. Na terenie Jarmarku obowiązuje zakaz sprzedaży bezpośrednio z kartonów.</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3.5.6. W godzinach otwarcia Jarmarku stoiska powinny być dostępne dla zwiedzających. Okresowe zamknięcie stoiska wymaga uprzedniej zgody Muzeum. Na czas zamknięcia stoiska Uczestnik zobowiązany jest zabezpieczyć swoje mienie we własnym zakresie, na własny koszt i ryzyko.</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3.5.7. Uczestnik zobowiązany jest zagospodarować stoisko</w:t>
      </w:r>
      <w:r>
        <w:rPr>
          <w:rFonts w:hint="default" w:ascii="Arial" w:hAnsi="Arial" w:cs="Arial"/>
          <w:b/>
          <w:bCs/>
          <w:sz w:val="24"/>
          <w:szCs w:val="24"/>
        </w:rPr>
        <w:t xml:space="preserve"> do godz. </w:t>
      </w:r>
      <w:r>
        <w:rPr>
          <w:rFonts w:hint="default" w:ascii="Arial" w:hAnsi="Arial" w:cs="Arial"/>
          <w:b/>
          <w:bCs/>
          <w:sz w:val="24"/>
          <w:szCs w:val="24"/>
          <w:lang w:val="pl-PL"/>
        </w:rPr>
        <w:t>09</w:t>
      </w:r>
      <w:r>
        <w:rPr>
          <w:rFonts w:hint="default" w:ascii="Arial" w:hAnsi="Arial" w:cs="Arial"/>
          <w:b/>
          <w:bCs/>
          <w:sz w:val="24"/>
          <w:szCs w:val="24"/>
          <w:vertAlign w:val="superscript"/>
          <w:lang w:val="pl-PL"/>
        </w:rPr>
        <w:t>45</w:t>
      </w:r>
      <w:r>
        <w:rPr>
          <w:rFonts w:hint="default" w:ascii="Arial" w:hAnsi="Arial" w:cs="Arial"/>
          <w:sz w:val="24"/>
          <w:szCs w:val="24"/>
        </w:rPr>
        <w:t xml:space="preserve"> </w:t>
      </w:r>
      <w:r>
        <w:rPr>
          <w:rFonts w:hint="default" w:ascii="Arial" w:hAnsi="Arial" w:cs="Arial"/>
          <w:b/>
          <w:bCs/>
          <w:sz w:val="24"/>
          <w:szCs w:val="24"/>
        </w:rPr>
        <w:t>w dniu  otwarcia</w:t>
      </w:r>
      <w:r>
        <w:rPr>
          <w:rFonts w:hint="default" w:ascii="Arial" w:hAnsi="Arial" w:cs="Arial"/>
          <w:sz w:val="24"/>
          <w:szCs w:val="24"/>
        </w:rPr>
        <w:t xml:space="preserve"> Jarmarku.  W przypadku niedotrzymania tego terminu Muzeum może zagospodarować stoisko we własnym zakresie.</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3.6.  ZASADY WJAZDU I ZAOPATRZENIA</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3.6.1. Muzeum zastrzega sobie prawo wprowadzenia ograniczeń wjazdu i postoju na terenie Jarmarku.</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3.6.2. Wjazd samochodów na tereny Jarmarku dozwolony jest wyłącznie w celu dokonania zaopatrzenia – dostawy towaru.</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3.6.3. Na terenie Jarmarku obowiązuje bezwzględny zakaz parkowania pojazdów w miejscach niedozwolonych, a w szczególności w pobliżu stoisk.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b/>
          <w:bCs/>
          <w:sz w:val="24"/>
          <w:szCs w:val="24"/>
        </w:rPr>
      </w:pPr>
      <w:r>
        <w:rPr>
          <w:rFonts w:hint="default" w:ascii="Arial" w:hAnsi="Arial" w:cs="Arial"/>
          <w:sz w:val="24"/>
          <w:szCs w:val="24"/>
        </w:rPr>
        <w:t xml:space="preserve">3.6.4. Codzienna dostawa towarów musi być zakończona na </w:t>
      </w:r>
      <w:r>
        <w:rPr>
          <w:rFonts w:hint="default" w:ascii="Arial" w:hAnsi="Arial" w:cs="Arial"/>
          <w:b/>
          <w:bCs/>
          <w:sz w:val="24"/>
          <w:szCs w:val="24"/>
        </w:rPr>
        <w:t>15 minut przed godziną otwarcia Jarmarku.</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3.6.5. Transport, przeładunek i rozpakowanie, zmontowanie i zdemontowanie, zapakowanie i załadowanie towarów oraz innych materiałów na Jarmark jest wykonywane przez Uczestnika na jego koszt i ryzyko.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 4. PRZEPISY PORZĄDKOWE</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4.1. Uczestnik jest zobowiązany do przestrzegania poleceń porządkowych wydawanych przez Muzeum, Policję i Straż Miejską.</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4.2.. Zabronione jest zastawianie dojść i dojazdów do urządzeń przeciwpożarowych, tarasowanie przejść  i wyjść ewakuacyjnych.</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5. UBEZPIECZENIE</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5.1. Muzeum nie ponosi odpowiedzialności za szkody lub ubytki w mieniu Uczestników Jarmarku, spowodowane przez osoby trzecie albo powstałe z przyczyn leżących po stronie poszkodowanego  w czasie montażu, demontażu stoiska i w czasie trwania Jarmarku. Wyłączenie odpowiedzialności Muzeum nie ulega jakimkolwiek ograniczeniom pomimo wprowadzenia szczególnych środków ochrony  i zabezpieczenia terenów Jarmarku. W razie wątpliwości należy przyjmować, że odpowiedzialność Muzeum za wszelkie szkody w trakcie Jarmarku ograniczona jest maksymalnie i tylko do sytuacji przewidzianych przez przepisy prawa powszechnie obowiązującego.</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5.2. Muzeum nie ponosi odpowiedzialności za szkody w mieniu Uczestników Jarmarku spowodowane siłą wyższą np. pożarem, eksplozją, uderzeniem pioruna, wichurą, zalaniem wodą, niezależną od Muzeum przerwą w dostawie prądu lub gazu. Wyłączenie odpowiedzialności Muzeum nie ulega jakimkolwiek ograniczeniom pomimo wprowadzenia szczególnych środków ochrony  i zabezpieczenia terenów Jarmarku.</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5.3. O wystąpieniu szkody Uczestnik Jarmarku zobowiązany jest pisemnie powiadomić Muzeum oraz komisariat policji niezwłocznie po jej stwierdzeniu.</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5.4. Uczestnicy Jarmarku mogą we własnym zakresie zawrzeć umowy ubezpieczenia z  tytułu OC oraz   na własny koszt i ryzyko ubezpieczyć swoje mienie znajdujące się na terenie Jarmarku (eksponaty, towary handlowe, sprzęt i urządzenia na stoisku, elementy zabudowy i wyposażenia stoisk, mienie prywatne, pojazdy służbowe itp.), zarówno na okres trwania, jak i na okres montażu i demontażu stoisk.</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5.5. Muzeum nie odpowiada za pojazdy pozostawione na terenie Jarmarku zarówno na okres trwania Jarmarku, jak  i na okres montażu i demontażu stoisk. Wyłączenie odpowiedzialności Muzeum nie ulega jakimkolwiek ograniczeniom pomimo wprowadzenia szczególnych środków ochrony i zabezpieczenia terenów Jarmarku.</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5.6. Muzeum nie ponosi odpowiedzialności za szkody powstałe  na osobie lub mieniu zarówno przed,  na okres trwania Jarmarku, jak i na okres montażu i demontażu stoisk.</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5.7. Uczestnik zobowiązany jest po zakończeniu działalności handlowej do zabezpieczenia towaru  i przechowywania go we własnym zakresie.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5.8. Uczestnik odpowiada za zaistniałe na stoisku braki lub uszkodzenia stoiska, zabudowy i wyposażenia  i zobowiązany jest do pokrycia kosztów naprawy lub zakupu uszkodzonych lub zaginionych  elementów stoiska. Oceny zniszczeń lub ubytków majątku dokonuje komisja powołana przez Muzeum w obecności Uczestnika Jarmarku.</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 6. REKLAMACJE  </w:t>
      </w:r>
    </w:p>
    <w:p>
      <w:pPr>
        <w:pStyle w:val="66"/>
        <w:spacing w:line="360" w:lineRule="auto"/>
        <w:jc w:val="both"/>
        <w:rPr>
          <w:rFonts w:hint="default" w:ascii="Arial" w:hAnsi="Arial" w:cs="Arial"/>
          <w:sz w:val="24"/>
          <w:szCs w:val="24"/>
        </w:rPr>
      </w:pPr>
      <w:r>
        <w:rPr>
          <w:rFonts w:hint="default" w:ascii="Arial" w:hAnsi="Arial" w:cs="Arial"/>
          <w:sz w:val="24"/>
          <w:szCs w:val="24"/>
        </w:rPr>
        <w:t xml:space="preserve">6.1. Wszelkie reklamacje Uczestników Jarmarku wobec Muzeum winny być zgłaszane w formie pisemnej, najpóźniej w ostatnim dniu Jarmarku przed demontażem stoiska.  </w:t>
      </w:r>
    </w:p>
    <w:p>
      <w:pPr>
        <w:pStyle w:val="66"/>
        <w:spacing w:line="360" w:lineRule="auto"/>
        <w:jc w:val="both"/>
        <w:rPr>
          <w:rFonts w:hint="default" w:ascii="Arial" w:hAnsi="Arial" w:cs="Arial"/>
          <w:sz w:val="24"/>
          <w:szCs w:val="24"/>
        </w:rPr>
      </w:pPr>
      <w:r>
        <w:rPr>
          <w:rFonts w:hint="default" w:ascii="Arial" w:hAnsi="Arial" w:cs="Arial"/>
          <w:sz w:val="24"/>
          <w:szCs w:val="24"/>
        </w:rPr>
        <w:t>6.2. Po upływie terminów określonych powyżej żadne reklamacje nie będą rozpatrywane.</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 7. OCHRONA DANYCH</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7.1. Dane Uczestników podane Muzeum w procesie rejestracji/ zgłoszenia uczestnictwa w Jarmarku tworzą bazę danych, której administratorem jest Muzeum.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7.2. Dane te będą zabezpieczone i przetwarzane zgodnie z Ustawą o Ochronie Danych Osobowych z dnia 25 maja 2018 roku oraz zgodnie z Rozporządzeniem Parlamentu Europejskiego i Rady (UE) 2016/679  z dnia 27 kwietnia 2016 r. w sprawie ochrony osób fizycznych w związku z przetwarzaniem danych osobowych w sprawie swobodnego przepływu takich danych oraz uchylenia dyrektywy 95/46/WE (RODO) w celach wykonania zawartej umowy, wykonania obowiązków prawnych, w tym dokonania rozliczeń. podatkowych i prowadzenia dokumentacji księgowej, ewentualnego ustalenia, dochodzenia lub obrony roszczeń pomiędzy Muzeum a Uczestnikiem, archiwalnych (dowodowych) oraz w celach wskazanych</w:t>
      </w:r>
    </w:p>
    <w:p>
      <w:pPr>
        <w:pStyle w:val="66"/>
        <w:spacing w:line="360" w:lineRule="auto"/>
        <w:jc w:val="both"/>
        <w:rPr>
          <w:rFonts w:hint="default" w:ascii="Arial" w:hAnsi="Arial" w:cs="Arial"/>
          <w:sz w:val="24"/>
          <w:szCs w:val="24"/>
        </w:rPr>
      </w:pPr>
      <w:r>
        <w:rPr>
          <w:rFonts w:hint="default" w:ascii="Arial" w:hAnsi="Arial" w:cs="Arial"/>
          <w:sz w:val="24"/>
          <w:szCs w:val="24"/>
        </w:rPr>
        <w:t xml:space="preserve"> w dobrowolnej zgodzie.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7.3. Dane osobowe Uczestników mogą być ujawniane: dostawcom usług IT, podmiotom świadczącym usługi ochrony, doradcze, prawnicze, księgowe, podmiotom uprawnionym przez przepisy prawa, takich jak: policja, organy skarbowe, sąd, prokuratura, organy celne, oraz podwykonawcom  Muzeum.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7.4. Podanie danych osobowych przez Wystawców  jest dobrowolne – jednak konieczne w zakresie w jakim  Muzeum przetwarza te dane w celu zawarcia i realizacji zamówień, umów uczestnictwa w Jarmarku, organizacji i rozliczenia wydarzeń i imprez towarzyszących - a ich niepodanie może skutkować odmową zawarcia umowy.</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 8. POSTANOWIENIA KOŃCOWE</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8.1. Muzeum zastrzega sobie w przypadkach zaistnienia okoliczności od nich niezależnych (w szczególności takich jak: siła wyższa, decyzje władz państwowych) prawo do odwołania, częściowego zamknięcia, skrócenia albo przełożenia terminu Jarmarku. W takich przypadkach Uczestnikowi nie przysługuje prawo do odszkodowania lub zmniejszenia należności, którą na mocy Umowy zobowiązany jest uiścić.</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8.2. Uczestnik Jarmarku powinien respektować obowiązujące przepisy prawa powszechnie obowiązującego, prawa lokalnego, polecenia uprawnionych przedstawicieli Muzeum i funkcjonariuszy służb porządkowych.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8.3. Muzeum zastrzega sobie prawo wyłącznego korzystania z wizerunku, nazwy i znaku słowno - graficznego Jarmarku.</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8.4. Wszelkie spory, mogące wyniknąć z tytułu uczestnictwa w Jarmarku organizowanym przez Muzeum  i realizowanych przez Muzeum usług, będą rozstrzygane przez właściwy rzeczowo sąd rejonowy  w Kętrzynie.</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8.5. Dla rozstrzygania ewentualnych sporów przyjmuje się jako obowiązujący tekst Regulaminu w języku polskim. Prawem obowiązującym przy interpretacji postanowień Regulaminu jest prawo polskie.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 xml:space="preserve">8.6. Muzeum nie ponosi odpowiedzialności za funkcjonowanie sieci internet za pośrednictwem której Uczestnicy zgłaszają swoje uczestnictwo w Jarmarku, w szczególności za zakłócenia w działaniu łącz teleinformatycznych, serwerów itp.  </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8.7. Uczestnik wyraża zgodę na wykonywanie przez Muzeum zdjęć i nagrań filmowych podczas Jarmarku (także zawierających logotyp Uczestnika) oraz do ich rozpowszechniania w materiałach reklamowych Muzeum (w tym również w internecie).</w:t>
      </w:r>
    </w:p>
    <w:p>
      <w:pPr>
        <w:pStyle w:val="66"/>
        <w:spacing w:line="360" w:lineRule="auto"/>
        <w:jc w:val="both"/>
        <w:rPr>
          <w:rFonts w:hint="default" w:ascii="Arial" w:hAnsi="Arial" w:cs="Arial"/>
          <w:sz w:val="24"/>
          <w:szCs w:val="24"/>
        </w:rPr>
      </w:pPr>
    </w:p>
    <w:p>
      <w:pPr>
        <w:pStyle w:val="66"/>
        <w:spacing w:line="360" w:lineRule="auto"/>
        <w:jc w:val="both"/>
        <w:rPr>
          <w:rFonts w:hint="default" w:ascii="Arial" w:hAnsi="Arial" w:cs="Arial"/>
          <w:sz w:val="24"/>
          <w:szCs w:val="24"/>
        </w:rPr>
      </w:pPr>
      <w:r>
        <w:rPr>
          <w:rFonts w:hint="default" w:ascii="Arial" w:hAnsi="Arial" w:cs="Arial"/>
          <w:sz w:val="24"/>
          <w:szCs w:val="24"/>
        </w:rPr>
        <w:t>8.8. Postanowienia niniejszego Regulaminu Muzeum obowiązują od daty publikacji na stronie</w:t>
      </w:r>
    </w:p>
    <w:p>
      <w:pPr>
        <w:rPr>
          <w:rFonts w:hint="default" w:ascii="Arial" w:hAnsi="Arial" w:cs="Arial"/>
          <w:sz w:val="24"/>
          <w:szCs w:val="24"/>
        </w:rPr>
      </w:pPr>
    </w:p>
    <w:p>
      <w:pPr>
        <w:rPr>
          <w:rFonts w:hint="default" w:ascii="Arial" w:hAnsi="Arial" w:cs="Arial"/>
          <w:sz w:val="24"/>
          <w:szCs w:val="24"/>
        </w:rPr>
      </w:pPr>
    </w:p>
    <w:sectPr>
      <w:headerReference r:id="rId4" w:type="first"/>
      <w:footerReference r:id="rId6" w:type="first"/>
      <w:headerReference r:id="rId3" w:type="default"/>
      <w:footerReference r:id="rId5" w:type="default"/>
      <w:footnotePr>
        <w:pos w:val="beneathText"/>
        <w:numFmt w:val="decimal"/>
      </w:footnotePr>
      <w:pgSz w:w="11906" w:h="16838"/>
      <w:pgMar w:top="1418" w:right="992" w:bottom="1457" w:left="1276" w:header="720" w:footer="720" w:gutter="0"/>
      <w:pgNumType w:fmt="decimal"/>
      <w:cols w:space="720" w:num="1"/>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Microsoft YaHei"/>
    <w:panose1 w:val="00000000000000000000"/>
    <w:charset w:val="01"/>
    <w:family w:val="auto"/>
    <w:pitch w:val="default"/>
    <w:sig w:usb0="00000000" w:usb1="00000000" w:usb2="00000000" w:usb3="00000000" w:csb0="00040001" w:csb1="00000000"/>
  </w:font>
  <w:font w:name="Mangal">
    <w:altName w:val="Microsoft YaHei"/>
    <w:panose1 w:val="00000000000000000000"/>
    <w:charset w:val="00"/>
    <w:family w:val="roman"/>
    <w:pitch w:val="default"/>
    <w:sig w:usb0="00000000" w:usb1="00000000" w:usb2="00000000" w:usb3="00000000" w:csb0="00040001"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Liberation Sans">
    <w:panose1 w:val="020B0604020202020204"/>
    <w:charset w:val="EE"/>
    <w:family w:val="swiss"/>
    <w:pitch w:val="default"/>
    <w:sig w:usb0="E0000AFF" w:usb1="500078FF" w:usb2="00000021" w:usb3="00000000" w:csb0="600001BF" w:csb1="DFF70000"/>
  </w:font>
  <w:font w:name="Microsoft YaHei">
    <w:panose1 w:val="020B0503020204020204"/>
    <w:charset w:val="EE"/>
    <w:family w:val="auto"/>
    <w:pitch w:val="default"/>
    <w:sig w:usb0="80000287" w:usb1="2ACF3C50" w:usb2="00000016" w:usb3="00000000" w:csb0="0004001F" w:csb1="00000000"/>
  </w:font>
  <w:font w:name="Mangal">
    <w:altName w:val="Microsoft YaHei"/>
    <w:panose1 w:val="00000000000000000000"/>
    <w:charset w:val="EE"/>
    <w:family w:val="auto"/>
    <w:pitch w:val="default"/>
    <w:sig w:usb0="00000000" w:usb1="00000000" w:usb2="00000000" w:usb3="00000000" w:csb0="00040001" w:csb1="00000000"/>
  </w:font>
  <w:font w:name="Arial">
    <w:panose1 w:val="020B0604020202020204"/>
    <w:charset w:val="EE"/>
    <w:family w:val="swiss"/>
    <w:pitch w:val="default"/>
    <w:sig w:usb0="E0002EFF" w:usb1="C000785B" w:usb2="00000009" w:usb3="00000000" w:csb0="400001FF" w:csb1="FFFF0000"/>
  </w:font>
  <w:font w:name="Lucida Sans Unicode">
    <w:panose1 w:val="020B0602030504020204"/>
    <w:charset w:val="EE"/>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8"/>
        <w:lang/>
      </w:rPr>
    </w:pPr>
    <w:r>
      <mc:AlternateContent>
        <mc:Choice Requires="wps">
          <w:drawing>
            <wp:anchor distT="0" distB="0" distL="114935" distR="114935" simplePos="0" relativeHeight="251659264" behindDoc="0" locked="0" layoutInCell="1" allowOverlap="1">
              <wp:simplePos x="0" y="0"/>
              <wp:positionH relativeFrom="column">
                <wp:posOffset>40640</wp:posOffset>
              </wp:positionH>
              <wp:positionV relativeFrom="paragraph">
                <wp:posOffset>124460</wp:posOffset>
              </wp:positionV>
              <wp:extent cx="903605" cy="635000"/>
              <wp:effectExtent l="0" t="0" r="10795" b="12700"/>
              <wp:wrapNone/>
              <wp:docPr id="1" name="Pole tekstowe 1"/>
              <wp:cNvGraphicFramePr/>
              <a:graphic xmlns:a="http://schemas.openxmlformats.org/drawingml/2006/main">
                <a:graphicData uri="http://schemas.microsoft.com/office/word/2010/wordprocessingShape">
                  <wps:wsp>
                    <wps:cNvSpPr txBox="1"/>
                    <wps:spPr>
                      <a:xfrm>
                        <a:off x="0" y="0"/>
                        <a:ext cx="903605" cy="635000"/>
                      </a:xfrm>
                      <a:prstGeom prst="rect">
                        <a:avLst/>
                      </a:prstGeom>
                      <a:solidFill>
                        <a:srgbClr val="FFFFFF"/>
                      </a:solidFill>
                      <a:ln>
                        <a:noFill/>
                      </a:ln>
                    </wps:spPr>
                    <wps:txbx>
                      <w:txbxContent>
                        <w:p>
                          <w:r>
                            <w:drawing>
                              <wp:inline distT="0" distB="0" distL="114300" distR="114300">
                                <wp:extent cx="912495" cy="645160"/>
                                <wp:effectExtent l="0" t="0" r="1905" b="254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1"/>
                                        <a:srcRect l="-37" t="-52" r="-37" b="-52"/>
                                        <a:stretch>
                                          <a:fillRect/>
                                        </a:stretch>
                                      </pic:blipFill>
                                      <pic:spPr>
                                        <a:xfrm>
                                          <a:off x="0" y="0"/>
                                          <a:ext cx="912495" cy="645160"/>
                                        </a:xfrm>
                                        <a:prstGeom prst="rect">
                                          <a:avLst/>
                                        </a:prstGeom>
                                        <a:solidFill>
                                          <a:srgbClr val="FFFFFF"/>
                                        </a:solidFill>
                                        <a:ln>
                                          <a:noFill/>
                                        </a:ln>
                                      </pic:spPr>
                                    </pic:pic>
                                  </a:graphicData>
                                </a:graphic>
                              </wp:inline>
                            </w:drawing>
                          </w:r>
                        </w:p>
                      </w:txbxContent>
                    </wps:txbx>
                    <wps:bodyPr vert="horz" wrap="square" lIns="635" tIns="635" rIns="635" bIns="635" upright="1"/>
                  </wps:wsp>
                </a:graphicData>
              </a:graphic>
            </wp:anchor>
          </w:drawing>
        </mc:Choice>
        <mc:Fallback>
          <w:pict>
            <v:shape id="_x0000_s1026" o:spid="_x0000_s1026" o:spt="202" type="#_x0000_t202" style="position:absolute;left:0pt;margin-left:3.2pt;margin-top:9.8pt;height:50pt;width:71.15pt;z-index:251659264;mso-width-relative:page;mso-height-relative:page;" fillcolor="#FFFFFF" filled="t" stroked="f" coordsize="21600,21600" o:gfxdata="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c2eDHVAAAACAEAAA8AAAAAAAAAAQAg&#10;AAAAIgAAAGRycy9kb3ducmV2LnhtbFBLAQIUABQAAAAIAIdO4kBrsIbh2AEAAMADAAAOAAAAAAAA&#10;AAEAIAAAACQBAABkcnMvZTJvRG9jLnhtbFBLBQYAAAAABgAGAFkBAABuBQAAAAA=&#10;">
              <v:fill on="t" focussize="0,0"/>
              <v:stroke on="f"/>
              <v:imagedata o:title=""/>
              <o:lock v:ext="edit" aspectratio="f"/>
              <v:textbox inset="0.05pt,0.05pt,0.05pt,0.05pt">
                <w:txbxContent>
                  <w:p>
                    <w:r>
                      <w:drawing>
                        <wp:inline distT="0" distB="0" distL="114300" distR="114300">
                          <wp:extent cx="912495" cy="645160"/>
                          <wp:effectExtent l="0" t="0" r="1905" b="254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1"/>
                                  <a:srcRect l="-37" t="-52" r="-37" b="-52"/>
                                  <a:stretch>
                                    <a:fillRect/>
                                  </a:stretch>
                                </pic:blipFill>
                                <pic:spPr>
                                  <a:xfrm>
                                    <a:off x="0" y="0"/>
                                    <a:ext cx="912495" cy="645160"/>
                                  </a:xfrm>
                                  <a:prstGeom prst="rect">
                                    <a:avLst/>
                                  </a:prstGeom>
                                  <a:solidFill>
                                    <a:srgbClr val="FFFFFF"/>
                                  </a:solidFill>
                                  <a:ln>
                                    <a:noFill/>
                                  </a:ln>
                                </pic:spPr>
                              </pic:pic>
                            </a:graphicData>
                          </a:graphic>
                        </wp:inline>
                      </w:drawing>
                    </w:r>
                  </w:p>
                </w:txbxContent>
              </v:textbox>
            </v:shape>
          </w:pict>
        </mc:Fallback>
      </mc:AlternateContent>
    </w:r>
  </w:p>
  <w:p>
    <w:pPr>
      <w:jc w:val="right"/>
    </w:pPr>
    <w:r>
      <w:rPr>
        <w:b/>
        <w:sz w:val="28"/>
      </w:rPr>
      <w:t>M U Z E U M  im.  W O J C I E C H A  K Ę T R Z Y Ń S K I E G O</w:t>
    </w:r>
  </w:p>
  <w:p>
    <w:pPr>
      <w:jc w:val="right"/>
    </w:pPr>
    <w:r>
      <w:t>11 - 400  Kętrzyn     pl. Zamkowy 1     tel.  (+48) 897523282</w:t>
    </w:r>
  </w:p>
  <w:p>
    <w:pPr>
      <w:jc w:val="right"/>
    </w:pPr>
    <w:r>
      <w:rPr>
        <w:sz w:val="18"/>
        <w:lang w:val="en-US"/>
      </w:rPr>
      <w:t>http://www.muzeum.ketrzyn.pl    e-mail: mwk@muzeum.ketrzyn.pl</w:t>
    </w:r>
  </w:p>
  <w:p>
    <w:pPr>
      <w:pStyle w:val="8"/>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8"/>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hdrShapeDefaults>
    <o:shapelayout v:ext="edit">
      <o:idmap v:ext="edit" data="1"/>
    </o:shapelayout>
  </w:hdrShapeDefault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621B5"/>
    <w:rsid w:val="064902DA"/>
    <w:rsid w:val="0B424FEF"/>
    <w:rsid w:val="17F14DA1"/>
    <w:rsid w:val="511558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15" w:semiHidden="0" w:name="header"/>
    <w:lsdException w:unhideWhenUsed="0" w:uiPriority="6" w:semiHidden="0" w:name="footer"/>
    <w:lsdException w:unhideWhenUsed="0" w:uiPriority="0" w:semiHidden="0" w:name="index heading"/>
    <w:lsdException w:unhideWhenUsed="0" w:uiPriority="6"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7"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6"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6"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pPr>
    <w:rPr>
      <w:rFonts w:ascii="Times New Roman" w:hAnsi="Times New Roman" w:eastAsia="Times New Roman" w:cs="Times New Roman"/>
      <w:color w:val="auto"/>
      <w:sz w:val="20"/>
      <w:szCs w:val="20"/>
      <w:lang w:val="pl-PL" w:eastAsia="zh-CN" w:bidi="ar-SA"/>
    </w:rPr>
  </w:style>
  <w:style w:type="character" w:default="1" w:styleId="2">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4">
    <w:name w:val="Body Text"/>
    <w:basedOn w:val="1"/>
    <w:uiPriority w:val="6"/>
    <w:pPr>
      <w:spacing w:before="0" w:after="120"/>
    </w:pPr>
  </w:style>
  <w:style w:type="paragraph" w:styleId="5">
    <w:name w:val="caption"/>
    <w:basedOn w:val="1"/>
    <w:uiPriority w:val="6"/>
    <w:pPr>
      <w:suppressLineNumbers/>
      <w:spacing w:before="120" w:after="120"/>
    </w:pPr>
    <w:rPr>
      <w:rFonts w:cs="Mangal"/>
      <w:i/>
      <w:iCs/>
      <w:sz w:val="24"/>
      <w:szCs w:val="24"/>
    </w:rPr>
  </w:style>
  <w:style w:type="paragraph" w:styleId="6">
    <w:name w:val="endnote text"/>
    <w:basedOn w:val="1"/>
    <w:uiPriority w:val="7"/>
  </w:style>
  <w:style w:type="paragraph" w:styleId="7">
    <w:name w:val="footer"/>
    <w:basedOn w:val="1"/>
    <w:uiPriority w:val="6"/>
    <w:pPr>
      <w:tabs>
        <w:tab w:val="center" w:pos="4536"/>
        <w:tab w:val="right" w:pos="9072"/>
      </w:tabs>
    </w:pPr>
  </w:style>
  <w:style w:type="paragraph" w:styleId="8">
    <w:name w:val="header"/>
    <w:basedOn w:val="1"/>
    <w:uiPriority w:val="15"/>
    <w:pPr>
      <w:tabs>
        <w:tab w:val="center" w:pos="4536"/>
        <w:tab w:val="right" w:pos="9072"/>
      </w:tabs>
    </w:pPr>
  </w:style>
  <w:style w:type="character" w:styleId="9">
    <w:name w:val="Hyperlink"/>
    <w:uiPriority w:val="6"/>
    <w:rPr>
      <w:color w:val="0000FF"/>
      <w:u w:val="single"/>
    </w:rPr>
  </w:style>
  <w:style w:type="paragraph" w:styleId="10">
    <w:name w:val="List"/>
    <w:basedOn w:val="4"/>
    <w:uiPriority w:val="7"/>
    <w:rPr>
      <w:rFonts w:cs="Mangal"/>
    </w:rPr>
  </w:style>
  <w:style w:type="character" w:customStyle="1" w:styleId="11">
    <w:name w:val="Domyślna czcionka akapitu"/>
    <w:uiPriority w:val="6"/>
  </w:style>
  <w:style w:type="character" w:customStyle="1" w:styleId="12">
    <w:name w:val="WW8Num1z0"/>
    <w:uiPriority w:val="3"/>
  </w:style>
  <w:style w:type="character" w:customStyle="1" w:styleId="13">
    <w:name w:val="WW8Num1z1"/>
    <w:uiPriority w:val="3"/>
  </w:style>
  <w:style w:type="character" w:customStyle="1" w:styleId="14">
    <w:name w:val="WW8Num1z2"/>
    <w:uiPriority w:val="3"/>
  </w:style>
  <w:style w:type="character" w:customStyle="1" w:styleId="15">
    <w:name w:val="WW8Num1z3"/>
    <w:uiPriority w:val="3"/>
  </w:style>
  <w:style w:type="character" w:customStyle="1" w:styleId="16">
    <w:name w:val="WW8Num1z4"/>
    <w:uiPriority w:val="3"/>
  </w:style>
  <w:style w:type="character" w:customStyle="1" w:styleId="17">
    <w:name w:val="WW8Num1z5"/>
    <w:uiPriority w:val="3"/>
  </w:style>
  <w:style w:type="character" w:customStyle="1" w:styleId="18">
    <w:name w:val="WW8Num1z6"/>
    <w:uiPriority w:val="3"/>
  </w:style>
  <w:style w:type="character" w:customStyle="1" w:styleId="19">
    <w:name w:val="WW8Num1z7"/>
    <w:uiPriority w:val="3"/>
  </w:style>
  <w:style w:type="character" w:customStyle="1" w:styleId="20">
    <w:name w:val="WW8Num1z8"/>
    <w:uiPriority w:val="3"/>
  </w:style>
  <w:style w:type="character" w:customStyle="1" w:styleId="21">
    <w:name w:val="WW8Num2z0"/>
    <w:uiPriority w:val="3"/>
  </w:style>
  <w:style w:type="character" w:customStyle="1" w:styleId="22">
    <w:name w:val="WW8Num2z1"/>
    <w:uiPriority w:val="3"/>
  </w:style>
  <w:style w:type="character" w:customStyle="1" w:styleId="23">
    <w:name w:val="WW8Num2z2"/>
    <w:uiPriority w:val="3"/>
  </w:style>
  <w:style w:type="character" w:customStyle="1" w:styleId="24">
    <w:name w:val="WW8Num2z3"/>
    <w:uiPriority w:val="3"/>
  </w:style>
  <w:style w:type="character" w:customStyle="1" w:styleId="25">
    <w:name w:val="WW8Num2z4"/>
    <w:uiPriority w:val="3"/>
  </w:style>
  <w:style w:type="character" w:customStyle="1" w:styleId="26">
    <w:name w:val="WW8Num2z5"/>
    <w:uiPriority w:val="3"/>
  </w:style>
  <w:style w:type="character" w:customStyle="1" w:styleId="27">
    <w:name w:val="WW8Num2z6"/>
    <w:uiPriority w:val="3"/>
  </w:style>
  <w:style w:type="character" w:customStyle="1" w:styleId="28">
    <w:name w:val="WW8Num2z7"/>
    <w:uiPriority w:val="3"/>
  </w:style>
  <w:style w:type="character" w:customStyle="1" w:styleId="29">
    <w:name w:val="WW8Num2z8"/>
    <w:uiPriority w:val="3"/>
  </w:style>
  <w:style w:type="character" w:customStyle="1" w:styleId="30">
    <w:name w:val="Absatz-Standardschriftart"/>
    <w:uiPriority w:val="7"/>
  </w:style>
  <w:style w:type="character" w:customStyle="1" w:styleId="31">
    <w:name w:val="WW-Absatz-Standardschriftart"/>
    <w:uiPriority w:val="2"/>
  </w:style>
  <w:style w:type="character" w:customStyle="1" w:styleId="32">
    <w:name w:val="WW-Absatz-Standardschriftart1"/>
    <w:uiPriority w:val="2"/>
  </w:style>
  <w:style w:type="character" w:customStyle="1" w:styleId="33">
    <w:name w:val="WW-Absatz-Standardschriftart11"/>
    <w:uiPriority w:val="2"/>
  </w:style>
  <w:style w:type="character" w:customStyle="1" w:styleId="34">
    <w:name w:val="WW-Absatz-Standardschriftart111"/>
    <w:uiPriority w:val="2"/>
  </w:style>
  <w:style w:type="character" w:customStyle="1" w:styleId="35">
    <w:name w:val="WW-Absatz-Standardschriftart1111"/>
    <w:uiPriority w:val="2"/>
  </w:style>
  <w:style w:type="character" w:customStyle="1" w:styleId="36">
    <w:name w:val="WW-Absatz-Standardschriftart11111"/>
    <w:uiPriority w:val="2"/>
  </w:style>
  <w:style w:type="character" w:customStyle="1" w:styleId="37">
    <w:name w:val="WW-Absatz-Standardschriftart111111"/>
    <w:uiPriority w:val="2"/>
  </w:style>
  <w:style w:type="character" w:customStyle="1" w:styleId="38">
    <w:name w:val="WW-Absatz-Standardschriftart1111111"/>
    <w:uiPriority w:val="2"/>
  </w:style>
  <w:style w:type="character" w:customStyle="1" w:styleId="39">
    <w:name w:val="WW8Num5z1"/>
    <w:uiPriority w:val="3"/>
    <w:rPr>
      <w:rFonts w:ascii="Courier New" w:hAnsi="Courier New" w:cs="Courier New"/>
    </w:rPr>
  </w:style>
  <w:style w:type="character" w:customStyle="1" w:styleId="40">
    <w:name w:val="WW8Num5z2"/>
    <w:uiPriority w:val="3"/>
    <w:rPr>
      <w:rFonts w:ascii="Wingdings" w:hAnsi="Wingdings" w:cs="Wingdings"/>
    </w:rPr>
  </w:style>
  <w:style w:type="character" w:customStyle="1" w:styleId="41">
    <w:name w:val="WW8Num5z3"/>
    <w:uiPriority w:val="3"/>
    <w:rPr>
      <w:rFonts w:ascii="Symbol" w:hAnsi="Symbol" w:cs="Symbol"/>
    </w:rPr>
  </w:style>
  <w:style w:type="character" w:customStyle="1" w:styleId="42">
    <w:name w:val="WW8Num6z0"/>
    <w:uiPriority w:val="3"/>
    <w:rPr>
      <w:rFonts w:ascii="Wingdings" w:hAnsi="Wingdings" w:cs="Wingdings"/>
    </w:rPr>
  </w:style>
  <w:style w:type="character" w:customStyle="1" w:styleId="43">
    <w:name w:val="WW8Num6z1"/>
    <w:uiPriority w:val="3"/>
    <w:rPr>
      <w:rFonts w:ascii="Courier New" w:hAnsi="Courier New" w:cs="Courier New"/>
    </w:rPr>
  </w:style>
  <w:style w:type="character" w:customStyle="1" w:styleId="44">
    <w:name w:val="WW8Num6z3"/>
    <w:uiPriority w:val="3"/>
    <w:rPr>
      <w:rFonts w:ascii="Symbol" w:hAnsi="Symbol" w:cs="Symbol"/>
    </w:rPr>
  </w:style>
  <w:style w:type="character" w:customStyle="1" w:styleId="45">
    <w:name w:val="WW8Num12z0"/>
    <w:uiPriority w:val="3"/>
    <w:rPr>
      <w:rFonts w:ascii="Wingdings" w:hAnsi="Wingdings" w:cs="Wingdings"/>
    </w:rPr>
  </w:style>
  <w:style w:type="character" w:customStyle="1" w:styleId="46">
    <w:name w:val="WW8Num12z1"/>
    <w:uiPriority w:val="3"/>
    <w:rPr>
      <w:rFonts w:ascii="Courier New" w:hAnsi="Courier New" w:cs="Courier New"/>
    </w:rPr>
  </w:style>
  <w:style w:type="character" w:customStyle="1" w:styleId="47">
    <w:name w:val="WW8Num12z3"/>
    <w:uiPriority w:val="3"/>
    <w:rPr>
      <w:rFonts w:ascii="Symbol" w:hAnsi="Symbol" w:cs="Symbol"/>
    </w:rPr>
  </w:style>
  <w:style w:type="character" w:customStyle="1" w:styleId="48">
    <w:name w:val="WW8Num13z1"/>
    <w:uiPriority w:val="3"/>
    <w:rPr>
      <w:rFonts w:ascii="Courier New" w:hAnsi="Courier New" w:cs="Courier New"/>
    </w:rPr>
  </w:style>
  <w:style w:type="character" w:customStyle="1" w:styleId="49">
    <w:name w:val="WW8Num13z2"/>
    <w:uiPriority w:val="3"/>
    <w:rPr>
      <w:rFonts w:ascii="Wingdings" w:hAnsi="Wingdings" w:cs="Wingdings"/>
    </w:rPr>
  </w:style>
  <w:style w:type="character" w:customStyle="1" w:styleId="50">
    <w:name w:val="WW8Num13z3"/>
    <w:uiPriority w:val="3"/>
    <w:rPr>
      <w:rFonts w:ascii="Symbol" w:hAnsi="Symbol" w:cs="Symbol"/>
    </w:rPr>
  </w:style>
  <w:style w:type="character" w:customStyle="1" w:styleId="51">
    <w:name w:val="WW8Num17z0"/>
    <w:uiPriority w:val="3"/>
    <w:rPr>
      <w:rFonts w:ascii="Symbol" w:hAnsi="Symbol" w:cs="Symbol"/>
    </w:rPr>
  </w:style>
  <w:style w:type="character" w:customStyle="1" w:styleId="52">
    <w:name w:val="WW8Num17z1"/>
    <w:uiPriority w:val="3"/>
    <w:rPr>
      <w:rFonts w:ascii="Courier New" w:hAnsi="Courier New" w:cs="Courier New"/>
    </w:rPr>
  </w:style>
  <w:style w:type="character" w:customStyle="1" w:styleId="53">
    <w:name w:val="WW8Num17z2"/>
    <w:uiPriority w:val="3"/>
    <w:rPr>
      <w:rFonts w:ascii="Wingdings" w:hAnsi="Wingdings" w:cs="Wingdings"/>
    </w:rPr>
  </w:style>
  <w:style w:type="character" w:customStyle="1" w:styleId="54">
    <w:name w:val="Domyślna czcionka akapitu1"/>
    <w:uiPriority w:val="6"/>
  </w:style>
  <w:style w:type="character" w:customStyle="1" w:styleId="55">
    <w:name w:val="Odwołanie do komentarza1"/>
    <w:uiPriority w:val="7"/>
    <w:rPr>
      <w:sz w:val="16"/>
    </w:rPr>
  </w:style>
  <w:style w:type="character" w:customStyle="1" w:styleId="56">
    <w:name w:val="Znaki przypisów końcowych"/>
    <w:uiPriority w:val="6"/>
    <w:rPr>
      <w:vertAlign w:val="superscript"/>
    </w:rPr>
  </w:style>
  <w:style w:type="character" w:customStyle="1" w:styleId="57">
    <w:name w:val="Znaki numeracji"/>
    <w:uiPriority w:val="6"/>
  </w:style>
  <w:style w:type="paragraph" w:customStyle="1" w:styleId="58">
    <w:name w:val="Nagłówek"/>
    <w:basedOn w:val="1"/>
    <w:next w:val="4"/>
    <w:uiPriority w:val="6"/>
    <w:pPr>
      <w:keepNext/>
      <w:spacing w:before="240" w:after="120"/>
    </w:pPr>
    <w:rPr>
      <w:rFonts w:ascii="Liberation Sans" w:hAnsi="Liberation Sans" w:eastAsia="Microsoft YaHei" w:cs="Mangal"/>
      <w:sz w:val="28"/>
      <w:szCs w:val="28"/>
    </w:rPr>
  </w:style>
  <w:style w:type="paragraph" w:customStyle="1" w:styleId="59">
    <w:name w:val="Indeks"/>
    <w:basedOn w:val="1"/>
    <w:uiPriority w:val="6"/>
    <w:pPr>
      <w:suppressLineNumbers/>
    </w:pPr>
    <w:rPr>
      <w:rFonts w:cs="Mangal"/>
    </w:rPr>
  </w:style>
  <w:style w:type="paragraph" w:customStyle="1" w:styleId="60">
    <w:name w:val="Nagłówek1"/>
    <w:basedOn w:val="1"/>
    <w:next w:val="4"/>
    <w:uiPriority w:val="6"/>
    <w:pPr>
      <w:keepNext/>
      <w:spacing w:before="240" w:after="120"/>
    </w:pPr>
    <w:rPr>
      <w:rFonts w:ascii="Arial" w:hAnsi="Arial" w:eastAsia="Lucida Sans Unicode" w:cs="Mangal"/>
      <w:sz w:val="28"/>
      <w:szCs w:val="28"/>
    </w:rPr>
  </w:style>
  <w:style w:type="paragraph" w:customStyle="1" w:styleId="61">
    <w:name w:val="Podpis1"/>
    <w:basedOn w:val="1"/>
    <w:uiPriority w:val="6"/>
    <w:pPr>
      <w:suppressLineNumbers/>
      <w:spacing w:before="120" w:after="120"/>
    </w:pPr>
    <w:rPr>
      <w:rFonts w:cs="Mangal"/>
      <w:i/>
      <w:iCs/>
      <w:sz w:val="24"/>
      <w:szCs w:val="24"/>
    </w:rPr>
  </w:style>
  <w:style w:type="paragraph" w:customStyle="1" w:styleId="62">
    <w:name w:val="Główka i stopka"/>
    <w:basedOn w:val="1"/>
    <w:uiPriority w:val="15"/>
    <w:pPr>
      <w:suppressLineNumbers/>
      <w:tabs>
        <w:tab w:val="center" w:pos="4819"/>
        <w:tab w:val="right" w:pos="9638"/>
      </w:tabs>
    </w:pPr>
  </w:style>
  <w:style w:type="paragraph" w:customStyle="1" w:styleId="63">
    <w:name w:val="Tekst komentarza1"/>
    <w:basedOn w:val="1"/>
    <w:uiPriority w:val="6"/>
  </w:style>
  <w:style w:type="paragraph" w:customStyle="1" w:styleId="64">
    <w:name w:val="Tekst podstawowy wcięty 21"/>
    <w:basedOn w:val="1"/>
    <w:uiPriority w:val="6"/>
    <w:pPr>
      <w:ind w:left="0" w:right="0" w:firstLine="708"/>
    </w:pPr>
    <w:rPr>
      <w:sz w:val="32"/>
    </w:rPr>
  </w:style>
  <w:style w:type="paragraph" w:customStyle="1" w:styleId="65">
    <w:name w:val="Zawartość ramki"/>
    <w:basedOn w:val="4"/>
    <w:uiPriority w:val="7"/>
  </w:style>
  <w:style w:type="paragraph" w:customStyle="1" w:styleId="66">
    <w:name w:val="Standard"/>
    <w:uiPriority w:val="6"/>
    <w:pPr>
      <w:widowControl/>
      <w:suppressAutoHyphens/>
      <w:bidi w:val="0"/>
    </w:pPr>
    <w:rPr>
      <w:rFonts w:ascii="Times New Roman" w:hAnsi="Times New Roman" w:eastAsia="Times New Roman" w:cs="Times New Roman"/>
      <w:color w:val="auto"/>
      <w:kern w:val="2"/>
      <w:sz w:val="24"/>
      <w:szCs w:val="24"/>
      <w:lang w:val="pl-PL"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TotalTime>63</TotalTime>
  <ScaleCrop>false</ScaleCrop>
  <LinksUpToDate>false</LinksUpToDate>
  <Application>WPS Office_12.2.0.16731_F1E327BC-269C-435d-A152-05C5408002CA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2021-07-07T08:11:00Z</dcterms:created>
  <dc:creator>Muzeum</dc:creator>
  <cp:lastModifiedBy>Daria Zecer</cp:lastModifiedBy>
  <cp:lastPrinted>2016-04-13T08:43:00Z</cp:lastPrinted>
  <dcterms:modified xsi:type="dcterms:W3CDTF">2024-04-25T12:31:14Z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1045-12.2.0.16731</vt:lpwstr>
  </property>
  <property fmtid="{D5CDD505-2E9C-101B-9397-08002B2CF9AE}" pid="3" name="ICV">
    <vt:lpwstr>8C44B28F543C4B8296019B6E4110F149_13</vt:lpwstr>
  </property>
</Properties>
</file>